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31C5254C" w:rsidR="00495496" w:rsidRPr="006C29DA" w:rsidRDefault="009E3FCA" w:rsidP="00F23A2D">
      <w:pPr>
        <w:pStyle w:val="BodyText"/>
        <w:ind w:left="0"/>
        <w:rPr>
          <w:rFonts w:ascii="Times New Roman" w:hAnsi="Times New Roman"/>
          <w:sz w:val="20"/>
          <w:lang w:val="nl-NL"/>
        </w:rPr>
      </w:pPr>
      <w:bookmarkStart w:id="0" w:name="_Hlk188535093"/>
      <w:r w:rsidRPr="009E3FCA">
        <w:rPr>
          <w:rFonts w:ascii="Times New Roman" w:eastAsia="Times New Roman" w:hAnsi="Times New Roman"/>
          <w:b/>
          <w:bCs/>
          <w:color w:val="44546A"/>
          <w:sz w:val="20"/>
          <w:szCs w:val="20"/>
          <w:lang w:val="nl-NL"/>
        </w:rPr>
        <w:t>Fluke lente aanbiedingen</w:t>
      </w:r>
      <w:r>
        <w:rPr>
          <w:rFonts w:ascii="Times New Roman" w:eastAsia="Times New Roman" w:hAnsi="Times New Roman"/>
          <w:b/>
          <w:bCs/>
          <w:color w:val="44546A"/>
          <w:sz w:val="20"/>
          <w:szCs w:val="20"/>
          <w:lang w:val="nl-NL"/>
        </w:rPr>
        <w:t xml:space="preserve">; </w:t>
      </w:r>
      <w:r w:rsidRPr="009E3FCA">
        <w:rPr>
          <w:rFonts w:ascii="Times New Roman" w:eastAsia="Times New Roman" w:hAnsi="Times New Roman"/>
          <w:b/>
          <w:bCs/>
          <w:color w:val="44546A"/>
          <w:sz w:val="20"/>
          <w:szCs w:val="20"/>
          <w:lang w:val="nl-NL"/>
        </w:rPr>
        <w:t>Koop er één, krijg er één gratis</w:t>
      </w:r>
      <w:r>
        <w:rPr>
          <w:rFonts w:ascii="Times New Roman" w:eastAsia="Times New Roman" w:hAnsi="Times New Roman"/>
          <w:b/>
          <w:bCs/>
          <w:color w:val="44546A"/>
          <w:sz w:val="20"/>
          <w:szCs w:val="20"/>
          <w:lang w:val="nl-NL"/>
        </w:rPr>
        <w:t xml:space="preserve"> - 2025</w:t>
      </w:r>
    </w:p>
    <w:bookmarkEnd w:id="0"/>
    <w:p w14:paraId="1D151DE0" w14:textId="77777777" w:rsidR="00F23A2D" w:rsidRPr="006C29DA" w:rsidRDefault="006C29DA" w:rsidP="006E3C14">
      <w:pPr>
        <w:pStyle w:val="BodyText"/>
        <w:ind w:left="0"/>
        <w:rPr>
          <w:rFonts w:ascii="Times New Roman" w:hAnsi="Times New Roman"/>
          <w:b/>
          <w:color w:val="44546A" w:themeColor="text2"/>
          <w:sz w:val="20"/>
          <w:szCs w:val="20"/>
          <w:lang w:val="nl-NL"/>
        </w:rPr>
      </w:pPr>
      <w:r>
        <w:rPr>
          <w:rFonts w:ascii="Times New Roman" w:eastAsia="Times New Roman" w:hAnsi="Times New Roman"/>
          <w:b/>
          <w:bCs/>
          <w:color w:val="44546A"/>
          <w:sz w:val="20"/>
          <w:szCs w:val="20"/>
          <w:lang w:val="nl-NL"/>
        </w:rPr>
        <w:t>Voorwaarden in het kort</w:t>
      </w:r>
    </w:p>
    <w:p w14:paraId="6B5B2FF9" w14:textId="22C04BB5" w:rsidR="00F23A2D" w:rsidRPr="006C29DA" w:rsidRDefault="006C29D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nl-NL"/>
        </w:rPr>
        <w:t xml:space="preserve">Ontvang een Fluke-instrument bij aankoop van minimaal </w:t>
      </w:r>
      <w:r w:rsidRPr="00F908E3">
        <w:rPr>
          <w:rFonts w:ascii="Times New Roman" w:eastAsia="Times New Roman" w:hAnsi="Times New Roman"/>
          <w:b/>
          <w:bCs/>
          <w:sz w:val="20"/>
          <w:szCs w:val="20"/>
          <w:lang w:val="nl-NL"/>
        </w:rPr>
        <w:t>€ 150</w:t>
      </w:r>
      <w:r w:rsidRPr="00CB35BC">
        <w:rPr>
          <w:rFonts w:ascii="Times New Roman" w:eastAsia="Times New Roman" w:hAnsi="Times New Roman"/>
          <w:sz w:val="20"/>
          <w:szCs w:val="20"/>
          <w:lang w:val="nl-NL"/>
        </w:rPr>
        <w:t>.</w:t>
      </w:r>
      <w:r>
        <w:rPr>
          <w:rFonts w:ascii="Times New Roman" w:eastAsia="Times New Roman" w:hAnsi="Times New Roman"/>
          <w:sz w:val="20"/>
          <w:szCs w:val="20"/>
          <w:lang w:val="nl-NL"/>
        </w:rPr>
        <w:t>*</w:t>
      </w:r>
    </w:p>
    <w:p w14:paraId="1ECC5C6C" w14:textId="4625171A" w:rsidR="00F23A2D" w:rsidRPr="006C29DA" w:rsidRDefault="006C29D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nl-NL"/>
        </w:rPr>
        <w:t>Hoe u uw instrument van Fluke ontvangt:</w:t>
      </w:r>
    </w:p>
    <w:p w14:paraId="21025289" w14:textId="2D03AC3B" w:rsidR="00F23A2D" w:rsidRPr="006C29DA" w:rsidRDefault="006C29D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nl-NL"/>
        </w:rPr>
        <w:t xml:space="preserve">Besteed tussen </w:t>
      </w:r>
      <w:r w:rsidRPr="00F908E3">
        <w:rPr>
          <w:rFonts w:ascii="Times New Roman" w:eastAsia="Times New Roman" w:hAnsi="Times New Roman"/>
          <w:b/>
          <w:bCs/>
          <w:sz w:val="20"/>
          <w:szCs w:val="20"/>
          <w:lang w:val="nl-NL"/>
        </w:rPr>
        <w:t>1</w:t>
      </w:r>
      <w:r w:rsidR="009E3FCA">
        <w:rPr>
          <w:rFonts w:ascii="Times New Roman" w:eastAsia="Times New Roman" w:hAnsi="Times New Roman"/>
          <w:b/>
          <w:bCs/>
          <w:sz w:val="20"/>
          <w:szCs w:val="20"/>
          <w:lang w:val="nl-NL"/>
        </w:rPr>
        <w:t>7 februari 2025</w:t>
      </w:r>
      <w:r w:rsidRPr="00F908E3">
        <w:rPr>
          <w:rFonts w:ascii="Times New Roman" w:eastAsia="Times New Roman" w:hAnsi="Times New Roman"/>
          <w:b/>
          <w:bCs/>
          <w:sz w:val="20"/>
          <w:szCs w:val="20"/>
          <w:lang w:val="nl-NL"/>
        </w:rPr>
        <w:t xml:space="preserve"> en 31 </w:t>
      </w:r>
      <w:r w:rsidR="009E3FCA">
        <w:rPr>
          <w:rFonts w:ascii="Times New Roman" w:eastAsia="Times New Roman" w:hAnsi="Times New Roman"/>
          <w:b/>
          <w:bCs/>
          <w:sz w:val="20"/>
          <w:szCs w:val="20"/>
          <w:lang w:val="nl-NL"/>
        </w:rPr>
        <w:t>juli 2025</w:t>
      </w:r>
      <w:r w:rsidRPr="00CB35BC">
        <w:rPr>
          <w:rFonts w:ascii="Times New Roman" w:eastAsia="Times New Roman" w:hAnsi="Times New Roman"/>
          <w:sz w:val="20"/>
          <w:szCs w:val="20"/>
          <w:lang w:val="nl-NL"/>
        </w:rPr>
        <w:t xml:space="preserve"> €</w:t>
      </w:r>
      <w:r>
        <w:rPr>
          <w:rFonts w:ascii="Times New Roman" w:eastAsia="Times New Roman" w:hAnsi="Times New Roman"/>
          <w:sz w:val="20"/>
          <w:szCs w:val="20"/>
          <w:lang w:val="nl-NL"/>
        </w:rPr>
        <w:t xml:space="preserve"> 150 (exclusief btw) of meer aan in aanmerking komende Fluke-product(en). </w:t>
      </w:r>
    </w:p>
    <w:p w14:paraId="71250731" w14:textId="786E2516" w:rsidR="00F23A2D" w:rsidRPr="006C29DA" w:rsidRDefault="006C29D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nl-NL"/>
        </w:rPr>
        <w:t xml:space="preserve">Eindgebruikers die woonachtig zijn op het vasteland van de Europese Unie, het Verenigd Koninkrijk, Zwitserland, Noorwegen, Zweden, Finland, Albanië, Bosnië-Herzegovina, IJsland, Macedonië en Servië (met uitzondering van de Canarische Eilanden, Oekraïne en landen waar de handelssancties van de EU of de VS momenteel op van toepassing zijn) (“Programmagebied”) komen in aanmerking voor deelname aan deze actie. Aankopen moeten worden gedaan bij een erkende Fluke-distributeur in het land waar de klant woonachtig is en dat binnen het Programmagebied ligt. </w:t>
      </w:r>
    </w:p>
    <w:p w14:paraId="3491D032" w14:textId="77777777" w:rsidR="00F23A2D" w:rsidRPr="006C29DA" w:rsidRDefault="006C29D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nl-NL"/>
        </w:rPr>
        <w:t xml:space="preserve">Een aankoopbewijs in de vorm van een betalingsbewijs of factuur is vereist. </w:t>
      </w:r>
      <w:bookmarkStart w:id="1" w:name="_Hlk29220021"/>
      <w:r>
        <w:rPr>
          <w:rFonts w:ascii="Times New Roman" w:eastAsia="Times New Roman" w:hAnsi="Times New Roman"/>
          <w:sz w:val="20"/>
          <w:szCs w:val="20"/>
          <w:lang w:val="nl-NL"/>
        </w:rPr>
        <w:t>Pakbonnen, aankooporders/bevestigingen van bestellingen worden niet geaccepteerd als aankoopbewijs.</w:t>
      </w:r>
      <w:bookmarkEnd w:id="1"/>
    </w:p>
    <w:p w14:paraId="58ECEF7F" w14:textId="77777777" w:rsidR="00F23A2D" w:rsidRPr="006C29DA" w:rsidRDefault="006C29D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nl-NL"/>
        </w:rPr>
        <w:t>Alleen geselecteerde Fluke-producten komen in aanmerking voor deze actie.</w:t>
      </w:r>
    </w:p>
    <w:p w14:paraId="14ACB31B" w14:textId="77777777" w:rsidR="00F23A2D" w:rsidRPr="006C29DA" w:rsidRDefault="006C29D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nl-NL"/>
        </w:rPr>
        <w:t>Voor online aankopen is een bewijs van levering vereist, met vermelding van de transporteur, de leverdatum en de elektronische traceercode.</w:t>
      </w:r>
    </w:p>
    <w:p w14:paraId="405FCFBA" w14:textId="2EDD8FF4" w:rsidR="00F23A2D" w:rsidRPr="006C29DA" w:rsidRDefault="006C29D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nl-NL"/>
        </w:rPr>
        <w:t xml:space="preserve">Claim uw geschenk online! Ga naar: </w:t>
      </w:r>
      <w:hyperlink r:id="rId12" w:history="1">
        <w:r w:rsidR="009E3FCA" w:rsidRPr="0031558E">
          <w:rPr>
            <w:rStyle w:val="Hyperlink"/>
            <w:rFonts w:ascii="Times New Roman" w:eastAsia="Times New Roman" w:hAnsi="Times New Roman"/>
            <w:sz w:val="20"/>
            <w:szCs w:val="20"/>
            <w:lang w:val="nl-NL"/>
          </w:rPr>
          <w:t>www.fluke.nl/freegift</w:t>
        </w:r>
      </w:hyperlink>
      <w:r>
        <w:rPr>
          <w:rFonts w:ascii="Times New Roman" w:eastAsia="Times New Roman" w:hAnsi="Times New Roman"/>
          <w:sz w:val="20"/>
          <w:szCs w:val="20"/>
          <w:lang w:val="nl-NL"/>
        </w:rPr>
        <w:t xml:space="preserve"> </w:t>
      </w:r>
    </w:p>
    <w:p w14:paraId="3A8A3F6A" w14:textId="10666C28" w:rsidR="00F23A2D" w:rsidRPr="006C29DA" w:rsidRDefault="006C29D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nl-NL"/>
        </w:rPr>
        <w:t>Ontvang en geniet van uw nieuwe Fluke-instrument!</w:t>
      </w:r>
    </w:p>
    <w:p w14:paraId="64AF9C93" w14:textId="1F0B0B88" w:rsidR="00F23A2D" w:rsidRPr="006C29DA" w:rsidRDefault="006C29D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nl-NL"/>
        </w:rPr>
        <w:t xml:space="preserve">*Aanvullende voorwaarden zijn van toepassing. Door deel te nemen aan deze Actie, gaat u akkoord met de voorwaarden. U vindt de volledige voorwaarden op </w:t>
      </w:r>
      <w:hyperlink r:id="rId13" w:history="1">
        <w:r w:rsidR="009E3FCA" w:rsidRPr="0031558E">
          <w:rPr>
            <w:rStyle w:val="Hyperlink"/>
            <w:rFonts w:ascii="Times New Roman" w:eastAsia="Times New Roman" w:hAnsi="Times New Roman"/>
            <w:sz w:val="20"/>
            <w:szCs w:val="20"/>
            <w:lang w:val="nl-NL"/>
          </w:rPr>
          <w:t>www.fluke.nl/freegift</w:t>
        </w:r>
      </w:hyperlink>
    </w:p>
    <w:p w14:paraId="3BCE5A12" w14:textId="77777777" w:rsidR="00F5105E" w:rsidRPr="006C29DA" w:rsidRDefault="00F5105E" w:rsidP="00F5105E">
      <w:pPr>
        <w:pStyle w:val="TITLECAPS"/>
        <w:spacing w:after="0"/>
        <w:jc w:val="both"/>
        <w:rPr>
          <w:rFonts w:ascii="Times New Roman" w:hAnsi="Times New Roman"/>
          <w:color w:val="1F497D"/>
          <w:sz w:val="20"/>
          <w:szCs w:val="20"/>
          <w:lang w:val="nl-NL"/>
        </w:rPr>
      </w:pPr>
    </w:p>
    <w:p w14:paraId="1691B4D8" w14:textId="77777777" w:rsidR="00F5105E" w:rsidRPr="006C29DA" w:rsidRDefault="00F5105E" w:rsidP="00F5105E">
      <w:pPr>
        <w:pStyle w:val="Title"/>
        <w:spacing w:after="0"/>
        <w:jc w:val="both"/>
        <w:rPr>
          <w:rFonts w:ascii="Times New Roman" w:hAnsi="Times New Roman"/>
          <w:sz w:val="20"/>
          <w:szCs w:val="20"/>
          <w:lang w:val="nl-NL"/>
        </w:rPr>
      </w:pPr>
    </w:p>
    <w:p w14:paraId="1DFD94F0" w14:textId="6B041475" w:rsidR="00227B20" w:rsidRPr="006C29DA" w:rsidRDefault="006C29DA" w:rsidP="00F5105E">
      <w:pPr>
        <w:pStyle w:val="Title"/>
        <w:spacing w:after="0"/>
        <w:jc w:val="both"/>
        <w:rPr>
          <w:rFonts w:ascii="Times New Roman" w:hAnsi="Times New Roman"/>
          <w:color w:val="auto"/>
          <w:sz w:val="20"/>
          <w:szCs w:val="20"/>
          <w:lang w:val="nl-NL"/>
        </w:rPr>
      </w:pPr>
      <w:r>
        <w:rPr>
          <w:rFonts w:ascii="Times New Roman" w:eastAsia="Times New Roman" w:hAnsi="Times New Roman"/>
          <w:bCs/>
          <w:color w:val="4472C4"/>
          <w:sz w:val="20"/>
          <w:szCs w:val="20"/>
          <w:lang w:val="nl-NL"/>
        </w:rPr>
        <w:t>Voorwaarden</w:t>
      </w:r>
    </w:p>
    <w:p w14:paraId="1E8C0925" w14:textId="77777777" w:rsidR="00F5105E" w:rsidRPr="006C29DA" w:rsidRDefault="00F5105E" w:rsidP="00012874">
      <w:pPr>
        <w:rPr>
          <w:sz w:val="20"/>
          <w:szCs w:val="20"/>
          <w:lang w:val="nl-NL"/>
        </w:rPr>
      </w:pPr>
    </w:p>
    <w:p w14:paraId="24478E83" w14:textId="458FE550" w:rsidR="00227B20" w:rsidRPr="006C29DA" w:rsidRDefault="006C29DA" w:rsidP="000A4866">
      <w:pPr>
        <w:pStyle w:val="ListParagraph"/>
        <w:numPr>
          <w:ilvl w:val="0"/>
          <w:numId w:val="9"/>
        </w:numPr>
        <w:ind w:left="284" w:hanging="284"/>
        <w:jc w:val="both"/>
        <w:rPr>
          <w:sz w:val="20"/>
          <w:lang w:val="nl-NL"/>
        </w:rPr>
      </w:pPr>
      <w:r>
        <w:rPr>
          <w:rFonts w:eastAsia="Times New Roman"/>
          <w:b/>
          <w:bCs/>
          <w:sz w:val="20"/>
          <w:szCs w:val="20"/>
          <w:lang w:val="nl-NL"/>
        </w:rPr>
        <w:t>Overzicht</w:t>
      </w:r>
      <w:r>
        <w:rPr>
          <w:rFonts w:eastAsia="Times New Roman"/>
          <w:sz w:val="20"/>
          <w:szCs w:val="20"/>
          <w:lang w:val="nl-NL"/>
        </w:rPr>
        <w:t xml:space="preserve">.  In het kader van dit </w:t>
      </w:r>
      <w:r w:rsidR="009E3FCA">
        <w:rPr>
          <w:rFonts w:eastAsia="Times New Roman"/>
          <w:sz w:val="20"/>
          <w:szCs w:val="20"/>
          <w:lang w:val="nl-NL"/>
        </w:rPr>
        <w:t>“</w:t>
      </w:r>
      <w:r w:rsidR="009E3FCA" w:rsidRPr="009E3FCA">
        <w:rPr>
          <w:rFonts w:eastAsia="Times New Roman"/>
          <w:sz w:val="20"/>
          <w:szCs w:val="20"/>
          <w:lang w:val="nl-NL"/>
        </w:rPr>
        <w:t xml:space="preserve">Fluke lente aanbiedingen; Koop er één, krijg er één gratis </w:t>
      </w:r>
      <w:r w:rsidR="009E3FCA">
        <w:rPr>
          <w:rFonts w:eastAsia="Times New Roman"/>
          <w:sz w:val="20"/>
          <w:szCs w:val="20"/>
          <w:lang w:val="nl-NL"/>
        </w:rPr>
        <w:t>–</w:t>
      </w:r>
      <w:r w:rsidR="009E3FCA" w:rsidRPr="009E3FCA">
        <w:rPr>
          <w:rFonts w:eastAsia="Times New Roman"/>
          <w:sz w:val="20"/>
          <w:szCs w:val="20"/>
          <w:lang w:val="nl-NL"/>
        </w:rPr>
        <w:t xml:space="preserve"> 2025</w:t>
      </w:r>
      <w:r w:rsidR="009E3FCA">
        <w:rPr>
          <w:rFonts w:eastAsia="Times New Roman"/>
          <w:sz w:val="20"/>
          <w:szCs w:val="20"/>
          <w:lang w:val="nl-NL"/>
        </w:rPr>
        <w:t>”</w:t>
      </w:r>
      <w:r>
        <w:rPr>
          <w:rFonts w:eastAsia="Times New Roman"/>
          <w:sz w:val="20"/>
          <w:szCs w:val="20"/>
          <w:lang w:val="nl-NL"/>
        </w:rPr>
        <w:t>-programma (het “</w:t>
      </w:r>
      <w:r>
        <w:rPr>
          <w:rFonts w:eastAsia="Times New Roman"/>
          <w:b/>
          <w:bCs/>
          <w:i/>
          <w:iCs/>
          <w:sz w:val="20"/>
          <w:szCs w:val="20"/>
          <w:lang w:val="nl-NL"/>
        </w:rPr>
        <w:t>Programma</w:t>
      </w:r>
      <w:r>
        <w:rPr>
          <w:rFonts w:eastAsia="Times New Roman"/>
          <w:sz w:val="20"/>
          <w:szCs w:val="20"/>
          <w:lang w:val="nl-NL"/>
        </w:rPr>
        <w:t xml:space="preserve">” of de </w:t>
      </w:r>
      <w:r w:rsidRPr="00CB35BC">
        <w:rPr>
          <w:rFonts w:eastAsia="Times New Roman"/>
          <w:sz w:val="20"/>
          <w:szCs w:val="20"/>
          <w:lang w:val="nl-NL"/>
        </w:rPr>
        <w:t>“</w:t>
      </w:r>
      <w:r w:rsidRPr="00CB35BC">
        <w:rPr>
          <w:rFonts w:eastAsia="Times New Roman"/>
          <w:b/>
          <w:bCs/>
          <w:i/>
          <w:iCs/>
          <w:sz w:val="20"/>
          <w:szCs w:val="20"/>
          <w:lang w:val="nl-NL"/>
        </w:rPr>
        <w:t>Actie</w:t>
      </w:r>
      <w:r w:rsidRPr="00CB35BC">
        <w:rPr>
          <w:rFonts w:eastAsia="Times New Roman"/>
          <w:sz w:val="20"/>
          <w:szCs w:val="20"/>
          <w:lang w:val="nl-NL"/>
        </w:rPr>
        <w:t>”) gedurende de periode van</w:t>
      </w:r>
      <w:r w:rsidRPr="00CB35BC">
        <w:rPr>
          <w:rFonts w:eastAsia="Times New Roman"/>
          <w:b/>
          <w:bCs/>
          <w:sz w:val="20"/>
          <w:szCs w:val="20"/>
          <w:lang w:val="nl-NL"/>
        </w:rPr>
        <w:t xml:space="preserve"> 1</w:t>
      </w:r>
      <w:r w:rsidR="009E3FCA">
        <w:rPr>
          <w:rFonts w:eastAsia="Times New Roman"/>
          <w:b/>
          <w:bCs/>
          <w:sz w:val="20"/>
          <w:szCs w:val="20"/>
          <w:lang w:val="nl-NL"/>
        </w:rPr>
        <w:t>7 februari 2025 t/m 31 juli 2025</w:t>
      </w:r>
      <w:r w:rsidRPr="00CB35BC">
        <w:rPr>
          <w:rFonts w:eastAsia="Times New Roman"/>
          <w:sz w:val="20"/>
          <w:szCs w:val="20"/>
          <w:lang w:val="nl-NL"/>
        </w:rPr>
        <w:t xml:space="preserve"> (</w:t>
      </w:r>
      <w:r>
        <w:rPr>
          <w:rFonts w:eastAsia="Times New Roman"/>
          <w:sz w:val="20"/>
          <w:szCs w:val="20"/>
          <w:lang w:val="nl-NL"/>
        </w:rPr>
        <w:t>de “</w:t>
      </w:r>
      <w:r>
        <w:rPr>
          <w:rFonts w:eastAsia="Times New Roman"/>
          <w:b/>
          <w:bCs/>
          <w:i/>
          <w:iCs/>
          <w:sz w:val="20"/>
          <w:szCs w:val="20"/>
          <w:lang w:val="nl-NL"/>
        </w:rPr>
        <w:t>Programmaperiode</w:t>
      </w:r>
      <w:r>
        <w:rPr>
          <w:rFonts w:eastAsia="Times New Roman"/>
          <w:sz w:val="20"/>
          <w:szCs w:val="20"/>
          <w:lang w:val="nl-NL"/>
        </w:rPr>
        <w:t>”), ontvangt u een Fluke-geschenk naar keuze (“</w:t>
      </w:r>
      <w:r>
        <w:rPr>
          <w:rFonts w:eastAsia="Times New Roman"/>
          <w:b/>
          <w:bCs/>
          <w:i/>
          <w:iCs/>
          <w:sz w:val="20"/>
          <w:szCs w:val="20"/>
          <w:lang w:val="nl-NL"/>
        </w:rPr>
        <w:t>Geschenk</w:t>
      </w:r>
      <w:r>
        <w:rPr>
          <w:rFonts w:eastAsia="Times New Roman"/>
          <w:sz w:val="20"/>
          <w:szCs w:val="20"/>
          <w:lang w:val="nl-NL"/>
        </w:rPr>
        <w:t>”) bij aankoop van een in aanmerking komend Fluke-product (“</w:t>
      </w:r>
      <w:r>
        <w:rPr>
          <w:rFonts w:eastAsia="Times New Roman"/>
          <w:b/>
          <w:bCs/>
          <w:i/>
          <w:iCs/>
          <w:sz w:val="20"/>
          <w:szCs w:val="20"/>
          <w:lang w:val="nl-NL"/>
        </w:rPr>
        <w:t>In aanmerking komende aankoop</w:t>
      </w:r>
      <w:r>
        <w:rPr>
          <w:rFonts w:eastAsia="Times New Roman"/>
          <w:sz w:val="20"/>
          <w:szCs w:val="20"/>
          <w:lang w:val="nl-NL"/>
        </w:rPr>
        <w:t>”) zoals hieronder beschreven, van een erkende distributeur op het vasteland van de Europese Unie, het Verenigd Koninkrijk, Zwitserland, Noorwegen, Zweden, Finland, Albanië, Bosnië-Herzegovina, IJsland, Noord-Macedonië, en Servië (met uitzondering van de Canarische Eilanden, Oekraïne en landen waar de handelssancties van de EU of de VS momenteel op van toepassing zijn) (“</w:t>
      </w:r>
      <w:r>
        <w:rPr>
          <w:rFonts w:eastAsia="Times New Roman"/>
          <w:b/>
          <w:bCs/>
          <w:i/>
          <w:iCs/>
          <w:sz w:val="20"/>
          <w:szCs w:val="20"/>
          <w:lang w:val="nl-NL"/>
        </w:rPr>
        <w:t>Programmagebied</w:t>
      </w:r>
      <w:r>
        <w:rPr>
          <w:rFonts w:eastAsia="Times New Roman"/>
          <w:sz w:val="20"/>
          <w:szCs w:val="20"/>
          <w:lang w:val="nl-NL"/>
        </w:rPr>
        <w:t>”).  Neem rechtstreeks contact op met Fluke Europe B.V. (“</w:t>
      </w:r>
      <w:r>
        <w:rPr>
          <w:rFonts w:eastAsia="Times New Roman"/>
          <w:b/>
          <w:bCs/>
          <w:i/>
          <w:iCs/>
          <w:sz w:val="20"/>
          <w:szCs w:val="20"/>
          <w:lang w:val="nl-NL"/>
        </w:rPr>
        <w:t>Sponsor</w:t>
      </w:r>
      <w:r>
        <w:rPr>
          <w:rFonts w:eastAsia="Times New Roman"/>
          <w:sz w:val="20"/>
          <w:szCs w:val="20"/>
          <w:lang w:val="nl-NL"/>
        </w:rPr>
        <w:t>”) of zoek</w:t>
      </w:r>
      <w:r w:rsidR="00650A56">
        <w:rPr>
          <w:rFonts w:eastAsia="Times New Roman"/>
          <w:sz w:val="20"/>
          <w:szCs w:val="20"/>
          <w:lang w:val="nl-NL"/>
        </w:rPr>
        <w:t xml:space="preserve"> </w:t>
      </w:r>
      <w:hyperlink r:id="rId14" w:history="1">
        <w:r w:rsidR="00650A56" w:rsidRPr="00650A56">
          <w:rPr>
            <w:rStyle w:val="Hyperlink"/>
            <w:rFonts w:eastAsia="Times New Roman"/>
            <w:sz w:val="20"/>
            <w:szCs w:val="20"/>
            <w:lang w:val="nl-NL"/>
          </w:rPr>
          <w:t>hier</w:t>
        </w:r>
      </w:hyperlink>
      <w:r>
        <w:rPr>
          <w:rFonts w:eastAsia="Times New Roman"/>
          <w:sz w:val="20"/>
          <w:szCs w:val="20"/>
          <w:lang w:val="nl-NL"/>
        </w:rPr>
        <w:t xml:space="preserve"> een erkende distributeur om een In aanmerking komende aankoop te doen.</w:t>
      </w:r>
    </w:p>
    <w:p w14:paraId="2AC149F4" w14:textId="77777777" w:rsidR="00351E27" w:rsidRPr="006C29DA" w:rsidRDefault="00351E27" w:rsidP="00F5105E">
      <w:pPr>
        <w:pStyle w:val="BodyText"/>
        <w:spacing w:after="0"/>
        <w:ind w:left="270"/>
        <w:jc w:val="both"/>
        <w:rPr>
          <w:rFonts w:ascii="Times New Roman" w:hAnsi="Times New Roman"/>
          <w:sz w:val="20"/>
          <w:szCs w:val="20"/>
          <w:lang w:val="nl-NL"/>
        </w:rPr>
      </w:pPr>
    </w:p>
    <w:p w14:paraId="6832EA77" w14:textId="20D72624" w:rsidR="00227B20" w:rsidRDefault="006C29DA" w:rsidP="00F5105E">
      <w:pPr>
        <w:pStyle w:val="BodyText"/>
        <w:spacing w:after="0"/>
        <w:ind w:left="270"/>
        <w:jc w:val="both"/>
        <w:rPr>
          <w:rFonts w:ascii="Times New Roman" w:eastAsia="Times New Roman" w:hAnsi="Times New Roman"/>
          <w:sz w:val="20"/>
          <w:szCs w:val="20"/>
          <w:lang w:val="nl-NL"/>
        </w:rPr>
      </w:pPr>
      <w:r>
        <w:rPr>
          <w:rFonts w:ascii="Times New Roman" w:eastAsia="Times New Roman" w:hAnsi="Times New Roman"/>
          <w:sz w:val="20"/>
          <w:szCs w:val="20"/>
          <w:lang w:val="nl-NL"/>
        </w:rPr>
        <w:t>Elke In aanmerking komende aankoop moet tijdens de Programmaperiode worden gedaan, zoals aangegeven door de aankoopdatum op de factuur/het ontvangstbewijs van de klant. De Actie is alleen geldig voor aankopen die zijn gedaan tijdens de Programmaperiode. De aanbieding die beschikbaar is in het kader van het Programma mag niet worden gecombineerd met een andere aanbieding of worden ingewisseld voor alternatieve producten, diensten, contant geld of krediet, behalve zoals uitdrukkelijk toegestaan in deze algemene voorwaarden.</w:t>
      </w:r>
    </w:p>
    <w:p w14:paraId="2A58727C" w14:textId="77777777" w:rsidR="006C29DA" w:rsidRDefault="006C29DA" w:rsidP="00F5105E">
      <w:pPr>
        <w:pStyle w:val="BodyText"/>
        <w:spacing w:after="0"/>
        <w:ind w:left="270"/>
        <w:jc w:val="both"/>
        <w:rPr>
          <w:rFonts w:ascii="Times New Roman" w:eastAsia="Times New Roman" w:hAnsi="Times New Roman"/>
          <w:sz w:val="20"/>
          <w:szCs w:val="20"/>
          <w:lang w:val="nl-NL"/>
        </w:rPr>
      </w:pPr>
    </w:p>
    <w:p w14:paraId="252B4EF9" w14:textId="77777777" w:rsidR="00FB415A" w:rsidRPr="0046528A" w:rsidRDefault="00FB415A" w:rsidP="00FB415A">
      <w:pPr>
        <w:pStyle w:val="ListParagraph"/>
        <w:numPr>
          <w:ilvl w:val="0"/>
          <w:numId w:val="9"/>
        </w:numPr>
        <w:ind w:left="284" w:hanging="284"/>
        <w:jc w:val="both"/>
        <w:rPr>
          <w:sz w:val="20"/>
          <w:lang w:val="nl-NL"/>
        </w:rPr>
      </w:pPr>
      <w:r>
        <w:rPr>
          <w:rFonts w:eastAsia="Times New Roman"/>
          <w:b/>
          <w:bCs/>
          <w:sz w:val="20"/>
          <w:szCs w:val="20"/>
          <w:lang w:val="nl-NL"/>
        </w:rPr>
        <w:t>Deelnemingsgerechtigheid</w:t>
      </w:r>
      <w:r>
        <w:rPr>
          <w:rFonts w:eastAsia="Times New Roman"/>
          <w:sz w:val="20"/>
          <w:szCs w:val="20"/>
          <w:lang w:val="nl-NL"/>
        </w:rPr>
        <w:t xml:space="preserve">.  De actie is ongeldig waar wettelijk verboden en alleen toegankelijk voor klanten in het programmagebied.  </w:t>
      </w:r>
    </w:p>
    <w:p w14:paraId="09816434" w14:textId="77777777" w:rsidR="00FB415A" w:rsidRPr="0046528A" w:rsidRDefault="00FB415A" w:rsidP="00FB415A">
      <w:pPr>
        <w:pStyle w:val="ListParagraph"/>
        <w:ind w:left="284"/>
        <w:jc w:val="both"/>
        <w:rPr>
          <w:sz w:val="20"/>
          <w:lang w:val="nl-NL"/>
        </w:rPr>
      </w:pPr>
    </w:p>
    <w:p w14:paraId="43EDC5C7" w14:textId="77777777" w:rsidR="00FB415A" w:rsidRPr="0046528A" w:rsidRDefault="00FB415A" w:rsidP="00FB415A">
      <w:pPr>
        <w:pStyle w:val="BodyText"/>
        <w:spacing w:after="0"/>
        <w:ind w:left="270"/>
        <w:jc w:val="both"/>
        <w:rPr>
          <w:rFonts w:ascii="Times New Roman" w:hAnsi="Times New Roman"/>
          <w:sz w:val="20"/>
          <w:lang w:val="nl-NL"/>
        </w:rPr>
      </w:pPr>
      <w:r>
        <w:rPr>
          <w:rFonts w:ascii="Times New Roman" w:eastAsia="Times New Roman" w:hAnsi="Times New Roman"/>
          <w:sz w:val="20"/>
          <w:szCs w:val="20"/>
          <w:lang w:val="nl-NL"/>
        </w:rPr>
        <w:t>Als u een in aanmerking komende aankoop doet die is gespecificeerd in uw geschenkaanvraag voor of namens uw werkgever, stemt u ermee in om onmiddellijk elk geschenk dat in het kader van het programma wordt toegekend aan uw werkgever te geven en om de sponsor op verzoek bewijs van een dergelijke overdracht te verstrekken.  Bovendien bent u als enige verantwoordelijk voor het naleven van het beleid van uw bedrijf met betrekking tot het accepteren van geschenken en deelname aan acties zoals dit programma.</w:t>
      </w:r>
    </w:p>
    <w:p w14:paraId="13C9478D" w14:textId="77777777" w:rsidR="00FB415A" w:rsidRPr="0046528A" w:rsidRDefault="00FB415A" w:rsidP="00FB415A">
      <w:pPr>
        <w:pStyle w:val="OutlineL1"/>
        <w:numPr>
          <w:ilvl w:val="0"/>
          <w:numId w:val="0"/>
        </w:numPr>
        <w:spacing w:after="0"/>
        <w:ind w:left="270"/>
        <w:jc w:val="both"/>
        <w:rPr>
          <w:rFonts w:ascii="Times New Roman" w:eastAsia="Calibri" w:hAnsi="Times New Roman"/>
          <w:color w:val="auto"/>
          <w:sz w:val="20"/>
          <w:szCs w:val="24"/>
          <w:lang w:val="nl-NL"/>
        </w:rPr>
      </w:pPr>
    </w:p>
    <w:p w14:paraId="2BCAA10C" w14:textId="77777777" w:rsidR="00FB415A" w:rsidRPr="0046528A" w:rsidRDefault="00FB415A" w:rsidP="00FB415A">
      <w:pPr>
        <w:pStyle w:val="OutlineL1"/>
        <w:numPr>
          <w:ilvl w:val="0"/>
          <w:numId w:val="0"/>
        </w:numPr>
        <w:spacing w:after="0"/>
        <w:ind w:left="270"/>
        <w:jc w:val="both"/>
        <w:rPr>
          <w:rFonts w:ascii="Times New Roman" w:eastAsia="Calibri" w:hAnsi="Times New Roman"/>
          <w:color w:val="auto"/>
          <w:sz w:val="20"/>
          <w:szCs w:val="24"/>
          <w:lang w:val="nl-NL"/>
        </w:rPr>
      </w:pPr>
      <w:r>
        <w:rPr>
          <w:rFonts w:ascii="Times New Roman" w:hAnsi="Times New Roman"/>
          <w:color w:val="auto"/>
          <w:sz w:val="20"/>
          <w:lang w:val="nl-NL"/>
        </w:rPr>
        <w:t xml:space="preserve">Werknemers, directeuren en functionarissen van sponsors, de moedermaatschappijen hiervan, gelieerde bedrijven, dochterondernemingen, (onder-)distributeurs, agenten, wederverkopers, vertegenwoordigers, pr-bedrijven, reclame-, promotie- en vervullingsbedrijven, professionele adviseurs, consultants, websiteproviders, webmasters en de directe families van die personen (ouders, broers en zussen, kinderen en echtgenoot, ongeacht waar deze </w:t>
      </w:r>
      <w:r>
        <w:rPr>
          <w:rFonts w:ascii="Times New Roman" w:hAnsi="Times New Roman"/>
          <w:color w:val="auto"/>
          <w:sz w:val="20"/>
          <w:lang w:val="nl-NL"/>
        </w:rPr>
        <w:lastRenderedPageBreak/>
        <w:t>wonen) en personen uit hetzelfde huishouden (al dan niet gerelateerd) komen niet in aanmerking voor deelname aan de Actie. Deze actie is ook niet van toepassing op zorgprofessionals, zijnde (a) personen (of entiteiten) die betrokken zijn bij de levering van zorgdiensten aan patiënten, of (b) personen (of entiteiten) die de aankoop, het leasen, aanbevelen, gebruiken, het regelen van de aankoop of de lease van of het voorschrijven van medische producten of diensten van de sponsor regelen voor zorgprofessionals, waaronder inkoopagenten van artsen, praktijkmanagers van artsen en management binnen inkooporganisaties van een medische groep. Verder komen geen werknemers, functionarissen, directieleden, vertegenwoordigers of vertegenwoordigers van distributeurs van sponsoren of enige concurrerende gereedschapsfabrikanten in aanmerking voor deelname aan het programma.</w:t>
      </w:r>
    </w:p>
    <w:p w14:paraId="39A04D1A" w14:textId="77777777" w:rsidR="006C29DA" w:rsidRPr="00FB415A" w:rsidRDefault="006C29DA" w:rsidP="00F5105E">
      <w:pPr>
        <w:pStyle w:val="BodyText"/>
        <w:spacing w:after="0"/>
        <w:ind w:left="270"/>
        <w:jc w:val="both"/>
        <w:rPr>
          <w:rFonts w:ascii="Times New Roman" w:hAnsi="Times New Roman"/>
          <w:sz w:val="20"/>
          <w:szCs w:val="20"/>
          <w:lang w:val="nl-NL"/>
        </w:rPr>
      </w:pPr>
    </w:p>
    <w:p w14:paraId="515866A8" w14:textId="213CD4DE" w:rsidR="00227B20" w:rsidRPr="00F805DE" w:rsidRDefault="006C29DA" w:rsidP="00F805DE">
      <w:pPr>
        <w:pStyle w:val="ListParagraph"/>
        <w:numPr>
          <w:ilvl w:val="0"/>
          <w:numId w:val="14"/>
        </w:numPr>
        <w:jc w:val="both"/>
        <w:rPr>
          <w:sz w:val="20"/>
        </w:rPr>
      </w:pPr>
      <w:r>
        <w:rPr>
          <w:rFonts w:eastAsia="Times New Roman"/>
          <w:b/>
          <w:bCs/>
          <w:sz w:val="20"/>
          <w:szCs w:val="20"/>
          <w:lang w:val="nl-NL"/>
        </w:rPr>
        <w:t>Programmagegevens</w:t>
      </w:r>
      <w:r>
        <w:rPr>
          <w:rFonts w:eastAsia="Times New Roman"/>
          <w:sz w:val="20"/>
          <w:szCs w:val="20"/>
          <w:lang w:val="nl-NL"/>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70D58254" w:rsidR="00920FA5" w:rsidRPr="006C29DA" w:rsidRDefault="006C29DA" w:rsidP="00F805DE">
      <w:pPr>
        <w:pStyle w:val="ListParagraph"/>
        <w:numPr>
          <w:ilvl w:val="1"/>
          <w:numId w:val="14"/>
        </w:numPr>
        <w:jc w:val="both"/>
        <w:rPr>
          <w:sz w:val="20"/>
          <w:lang w:val="nl-NL"/>
        </w:rPr>
      </w:pPr>
      <w:r>
        <w:rPr>
          <w:rFonts w:eastAsia="Times New Roman"/>
          <w:sz w:val="20"/>
          <w:szCs w:val="20"/>
          <w:lang w:val="nl-NL"/>
        </w:rPr>
        <w:t>Doe een In aanmerking komende aankoop bestaande uit een van de volgende producten van een erkende distributeur die</w:t>
      </w:r>
      <w:r w:rsidR="00E168DF">
        <w:rPr>
          <w:rFonts w:eastAsia="Times New Roman"/>
          <w:sz w:val="20"/>
          <w:szCs w:val="20"/>
          <w:lang w:val="nl-NL"/>
        </w:rPr>
        <w:t xml:space="preserve"> </w:t>
      </w:r>
      <w:hyperlink r:id="rId15" w:history="1">
        <w:r w:rsidR="00E168DF" w:rsidRPr="00E168DF">
          <w:rPr>
            <w:rStyle w:val="Hyperlink"/>
            <w:rFonts w:eastAsia="Times New Roman"/>
            <w:sz w:val="20"/>
            <w:szCs w:val="20"/>
            <w:lang w:val="nl-NL"/>
          </w:rPr>
          <w:t>hier</w:t>
        </w:r>
      </w:hyperlink>
      <w:r>
        <w:rPr>
          <w:rFonts w:eastAsia="Times New Roman"/>
          <w:color w:val="0000FF"/>
          <w:sz w:val="20"/>
          <w:szCs w:val="20"/>
          <w:lang w:val="nl-NL"/>
        </w:rPr>
        <w:t xml:space="preserve"> </w:t>
      </w:r>
      <w:r w:rsidRPr="00E168DF">
        <w:rPr>
          <w:rFonts w:eastAsia="Times New Roman"/>
          <w:sz w:val="20"/>
          <w:szCs w:val="20"/>
          <w:lang w:val="nl-NL"/>
        </w:rPr>
        <w:t>wordt vermeld.</w:t>
      </w:r>
      <w:r w:rsidR="00E168DF" w:rsidRPr="006C29DA">
        <w:rPr>
          <w:sz w:val="20"/>
          <w:lang w:val="nl-NL"/>
        </w:rPr>
        <w:t xml:space="preserve"> </w:t>
      </w:r>
    </w:p>
    <w:p w14:paraId="7B956D38" w14:textId="77777777" w:rsidR="000B2D6B" w:rsidRPr="006C29DA" w:rsidRDefault="000B2D6B" w:rsidP="000B2D6B">
      <w:pPr>
        <w:pStyle w:val="ListParagraph"/>
        <w:jc w:val="both"/>
        <w:rPr>
          <w:sz w:val="20"/>
          <w:lang w:val="nl-NL"/>
        </w:rPr>
      </w:pPr>
    </w:p>
    <w:p w14:paraId="4E16D7D8" w14:textId="0FA093A8" w:rsidR="006045CF" w:rsidRPr="006C29DA" w:rsidRDefault="006C29DA" w:rsidP="008941D4">
      <w:pPr>
        <w:pStyle w:val="ListParagraph"/>
        <w:numPr>
          <w:ilvl w:val="0"/>
          <w:numId w:val="13"/>
        </w:numPr>
        <w:ind w:left="993" w:hanging="284"/>
        <w:jc w:val="both"/>
        <w:rPr>
          <w:sz w:val="20"/>
          <w:lang w:val="nl-NL"/>
        </w:rPr>
      </w:pPr>
      <w:r>
        <w:rPr>
          <w:rFonts w:eastAsia="Times New Roman"/>
          <w:sz w:val="20"/>
          <w:szCs w:val="20"/>
          <w:lang w:val="nl-NL"/>
        </w:rPr>
        <w:t xml:space="preserve">Producten van Fluke IG, zoals vermeld op </w:t>
      </w:r>
      <w:hyperlink r:id="rId16" w:history="1">
        <w:r w:rsidR="00F908E3" w:rsidRPr="00FA58C5">
          <w:rPr>
            <w:rStyle w:val="Hyperlink"/>
            <w:rFonts w:eastAsia="Times New Roman"/>
            <w:sz w:val="20"/>
            <w:szCs w:val="20"/>
            <w:lang w:val="nl-NL"/>
          </w:rPr>
          <w:t>https://www.fluke.com/en-gb-products</w:t>
        </w:r>
      </w:hyperlink>
      <w:r w:rsidR="00F908E3">
        <w:rPr>
          <w:rFonts w:eastAsia="Times New Roman"/>
          <w:sz w:val="20"/>
          <w:szCs w:val="20"/>
          <w:lang w:val="nl-NL"/>
        </w:rPr>
        <w:t xml:space="preserve"> </w:t>
      </w:r>
      <w:r>
        <w:rPr>
          <w:rFonts w:eastAsia="Times New Roman"/>
          <w:sz w:val="20"/>
          <w:szCs w:val="20"/>
          <w:lang w:val="nl-NL"/>
        </w:rPr>
        <w:t>;</w:t>
      </w:r>
    </w:p>
    <w:p w14:paraId="5D63454B" w14:textId="6515DBF7" w:rsidR="006045CF" w:rsidRPr="006C29DA" w:rsidRDefault="006C29DA" w:rsidP="008941D4">
      <w:pPr>
        <w:pStyle w:val="ListParagraph"/>
        <w:numPr>
          <w:ilvl w:val="0"/>
          <w:numId w:val="13"/>
        </w:numPr>
        <w:ind w:left="993" w:hanging="284"/>
        <w:jc w:val="both"/>
        <w:rPr>
          <w:sz w:val="20"/>
          <w:lang w:val="nl-NL"/>
        </w:rPr>
      </w:pPr>
      <w:r>
        <w:rPr>
          <w:rFonts w:eastAsia="Times New Roman"/>
          <w:sz w:val="20"/>
          <w:szCs w:val="20"/>
          <w:lang w:val="nl-NL"/>
        </w:rPr>
        <w:t xml:space="preserve">Producten van Fluke Calibration, zoals vermeld op </w:t>
      </w:r>
      <w:hyperlink r:id="rId17" w:history="1">
        <w:r w:rsidR="00E168DF" w:rsidRPr="00A05288">
          <w:rPr>
            <w:rStyle w:val="Hyperlink"/>
            <w:rFonts w:eastAsia="Times New Roman"/>
            <w:sz w:val="20"/>
            <w:szCs w:val="20"/>
            <w:lang w:val="nl-NL"/>
          </w:rPr>
          <w:t>https://eu.flukecal.com/products</w:t>
        </w:r>
      </w:hyperlink>
      <w:r w:rsidR="00E168DF">
        <w:rPr>
          <w:rFonts w:eastAsia="Times New Roman"/>
          <w:sz w:val="20"/>
          <w:szCs w:val="20"/>
          <w:lang w:val="nl-NL"/>
        </w:rPr>
        <w:t xml:space="preserve"> </w:t>
      </w:r>
      <w:r>
        <w:rPr>
          <w:rFonts w:eastAsia="Times New Roman"/>
          <w:sz w:val="20"/>
          <w:szCs w:val="20"/>
          <w:lang w:val="nl-NL"/>
        </w:rPr>
        <w:t xml:space="preserve"> (met uitzondering van zorgregelingen en kalibratieservices); en </w:t>
      </w:r>
    </w:p>
    <w:p w14:paraId="4466478E" w14:textId="093019BF" w:rsidR="006045CF" w:rsidRPr="006C29DA" w:rsidRDefault="006C29DA" w:rsidP="008941D4">
      <w:pPr>
        <w:pStyle w:val="ListParagraph"/>
        <w:numPr>
          <w:ilvl w:val="0"/>
          <w:numId w:val="13"/>
        </w:numPr>
        <w:ind w:left="993" w:hanging="284"/>
        <w:jc w:val="both"/>
        <w:rPr>
          <w:sz w:val="20"/>
          <w:lang w:val="nl-NL"/>
        </w:rPr>
      </w:pPr>
      <w:r>
        <w:rPr>
          <w:rFonts w:eastAsia="Times New Roman"/>
          <w:sz w:val="20"/>
          <w:szCs w:val="20"/>
          <w:lang w:val="nl-NL"/>
        </w:rPr>
        <w:t xml:space="preserve">Producten van Fluke Networks, zoals vermeld op </w:t>
      </w:r>
      <w:hyperlink r:id="rId18" w:history="1">
        <w:r w:rsidR="00E168DF" w:rsidRPr="00A05288">
          <w:rPr>
            <w:rStyle w:val="Hyperlink"/>
            <w:rFonts w:eastAsia="Times New Roman"/>
            <w:sz w:val="20"/>
            <w:szCs w:val="20"/>
            <w:lang w:val="nl-NL"/>
          </w:rPr>
          <w:t>www.flukenetworks.com</w:t>
        </w:r>
      </w:hyperlink>
      <w:r w:rsidR="00E168DF">
        <w:rPr>
          <w:rFonts w:eastAsia="Times New Roman"/>
          <w:sz w:val="20"/>
          <w:szCs w:val="20"/>
          <w:lang w:val="nl-NL"/>
        </w:rPr>
        <w:t xml:space="preserve"> </w:t>
      </w:r>
    </w:p>
    <w:p w14:paraId="22D3EF59" w14:textId="2A16E05F" w:rsidR="006045CF" w:rsidRPr="006C29DA" w:rsidRDefault="006C29DA" w:rsidP="008941D4">
      <w:pPr>
        <w:pStyle w:val="ListParagraph"/>
        <w:numPr>
          <w:ilvl w:val="0"/>
          <w:numId w:val="13"/>
        </w:numPr>
        <w:ind w:left="993" w:hanging="284"/>
        <w:jc w:val="both"/>
        <w:rPr>
          <w:sz w:val="20"/>
          <w:lang w:val="nl-NL"/>
        </w:rPr>
      </w:pPr>
      <w:r>
        <w:rPr>
          <w:rFonts w:eastAsia="Times New Roman"/>
          <w:sz w:val="20"/>
          <w:szCs w:val="20"/>
          <w:lang w:val="nl-NL"/>
        </w:rPr>
        <w:t xml:space="preserve">Beha Amprobe-producten, zoals vermeld op </w:t>
      </w:r>
      <w:hyperlink r:id="rId19" w:history="1">
        <w:r w:rsidR="00E168DF" w:rsidRPr="00A05288">
          <w:rPr>
            <w:rStyle w:val="Hyperlink"/>
            <w:rFonts w:eastAsia="Times New Roman"/>
            <w:sz w:val="20"/>
            <w:szCs w:val="20"/>
            <w:lang w:val="nl-NL"/>
          </w:rPr>
          <w:t>www.beha-amprobe.com</w:t>
        </w:r>
      </w:hyperlink>
      <w:r w:rsidR="00E168DF">
        <w:rPr>
          <w:rFonts w:eastAsia="Times New Roman"/>
          <w:sz w:val="20"/>
          <w:szCs w:val="20"/>
          <w:lang w:val="nl-NL"/>
        </w:rPr>
        <w:t xml:space="preserve"> </w:t>
      </w:r>
    </w:p>
    <w:p w14:paraId="7BF94599" w14:textId="77777777" w:rsidR="008941D4" w:rsidRPr="006C29DA" w:rsidRDefault="008941D4" w:rsidP="006045CF">
      <w:pPr>
        <w:pStyle w:val="ListParagraph"/>
        <w:jc w:val="both"/>
        <w:rPr>
          <w:sz w:val="20"/>
          <w:lang w:val="nl-NL"/>
        </w:rPr>
      </w:pPr>
    </w:p>
    <w:p w14:paraId="484C70E7" w14:textId="3A67CF7A" w:rsidR="000B2D6B" w:rsidRPr="006C29DA" w:rsidRDefault="006C29DA" w:rsidP="006045CF">
      <w:pPr>
        <w:pStyle w:val="ListParagraph"/>
        <w:jc w:val="both"/>
        <w:rPr>
          <w:sz w:val="20"/>
          <w:lang w:val="nl-NL"/>
        </w:rPr>
      </w:pPr>
      <w:r>
        <w:rPr>
          <w:rFonts w:eastAsia="Times New Roman"/>
          <w:sz w:val="20"/>
          <w:szCs w:val="20"/>
          <w:lang w:val="nl-NL"/>
        </w:rPr>
        <w:t>De bovenstaande lijst is exclusief alle andere producten van Fluke en verwante merken, inclusief maar niet beperkt tot, Fluke Biomedical, Fluke Reliability Systems, Pomona, Comark, Irisys, eMaint software en Pacific Laser Systems.</w:t>
      </w:r>
    </w:p>
    <w:p w14:paraId="204EDC7E" w14:textId="77777777" w:rsidR="002A45D9" w:rsidRPr="006C29DA" w:rsidRDefault="002A45D9" w:rsidP="006045CF">
      <w:pPr>
        <w:pStyle w:val="ListParagraph"/>
        <w:jc w:val="both"/>
        <w:rPr>
          <w:sz w:val="20"/>
          <w:lang w:val="nl-NL"/>
        </w:rPr>
      </w:pPr>
    </w:p>
    <w:p w14:paraId="24E5917C" w14:textId="66EC3BD7" w:rsidR="002A45D9" w:rsidRDefault="006C29DA" w:rsidP="006045CF">
      <w:pPr>
        <w:pStyle w:val="ListParagraph"/>
        <w:jc w:val="both"/>
        <w:rPr>
          <w:rFonts w:eastAsia="Times New Roman"/>
          <w:sz w:val="20"/>
          <w:szCs w:val="20"/>
          <w:lang w:val="nl-NL"/>
        </w:rPr>
      </w:pPr>
      <w:r>
        <w:rPr>
          <w:rFonts w:eastAsia="Times New Roman"/>
          <w:sz w:val="20"/>
          <w:szCs w:val="20"/>
          <w:lang w:val="nl-NL"/>
        </w:rPr>
        <w:t>In aanmerking komende klanten kunnen aanspraak maken op één (1) Geschenk naar keuze, dat overeenkomt met het nettoprijsniveau dat de klant heeft betaald op het moment van aankoop van de In aanmerking komende producten tijdens de Programmaperiode (exclusief BTW en andere belastingen, verzending/verwerking en andere toeslagen), uit de onderstaande opties. Wanneer er op de facturen naast de In aanmerking komende producten nog andere producten staan, worden alleen de bedragen met betrekking tot de In aanmerking komende producten op die facturen in aanmerking genomen bij de beoordeling van Geschenk-categorieën, zoals hieronder aangegeven.</w:t>
      </w:r>
    </w:p>
    <w:p w14:paraId="0B4F90D0" w14:textId="77777777" w:rsidR="00217FFB" w:rsidRPr="006C29DA" w:rsidRDefault="00217FFB" w:rsidP="006045CF">
      <w:pPr>
        <w:pStyle w:val="ListParagraph"/>
        <w:jc w:val="both"/>
        <w:rPr>
          <w:sz w:val="20"/>
          <w:lang w:val="nl-NL"/>
        </w:rPr>
      </w:pPr>
    </w:p>
    <w:p w14:paraId="001074B9" w14:textId="3B324B2E" w:rsidR="008F2A3A" w:rsidRPr="006C29DA" w:rsidRDefault="00217FFB" w:rsidP="00177E84">
      <w:pPr>
        <w:pStyle w:val="ListParagraph"/>
        <w:jc w:val="both"/>
        <w:rPr>
          <w:sz w:val="20"/>
          <w:lang w:val="nl-NL"/>
        </w:rPr>
      </w:pPr>
      <w:r>
        <w:rPr>
          <w:noProof/>
        </w:rPr>
        <w:drawing>
          <wp:inline distT="0" distB="0" distL="0" distR="0" wp14:anchorId="137AE4E7" wp14:editId="20FD00F6">
            <wp:extent cx="5943600" cy="2847975"/>
            <wp:effectExtent l="0" t="0" r="0" b="9525"/>
            <wp:docPr id="9465824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82401" name="Picture 1" descr="A screenshot of a computer&#10;&#10;Description automatically generated"/>
                    <pic:cNvPicPr/>
                  </pic:nvPicPr>
                  <pic:blipFill>
                    <a:blip r:embed="rId20"/>
                    <a:stretch>
                      <a:fillRect/>
                    </a:stretch>
                  </pic:blipFill>
                  <pic:spPr>
                    <a:xfrm>
                      <a:off x="0" y="0"/>
                      <a:ext cx="5943600" cy="2847975"/>
                    </a:xfrm>
                    <a:prstGeom prst="rect">
                      <a:avLst/>
                    </a:prstGeom>
                  </pic:spPr>
                </pic:pic>
              </a:graphicData>
            </a:graphic>
          </wp:inline>
        </w:drawing>
      </w:r>
    </w:p>
    <w:p w14:paraId="386A4FDE" w14:textId="3CE73421" w:rsidR="008F2A3A" w:rsidRDefault="009E3FCA" w:rsidP="00177E84">
      <w:pPr>
        <w:pStyle w:val="ListParagraph"/>
        <w:jc w:val="both"/>
        <w:rPr>
          <w:sz w:val="20"/>
          <w:lang w:val="nl-NL"/>
        </w:rPr>
      </w:pPr>
      <w:r w:rsidRPr="009E3FCA">
        <w:rPr>
          <w:sz w:val="20"/>
          <w:lang w:val="nl-NL"/>
        </w:rPr>
        <w:t>Fluke behoudt zich het recht voor om het geselecteerde geschenk te vervangen door een geschikt alternatief item van gelijke waarde (naar eigen goeddunken te bepalen door de Organisator), als het oorspronkelijk geselecteerde geschenk niet beschikbaar is of onderhevig is aan langere levertijden. Klanten zullen hiervan op de hoogte worden gesteld.</w:t>
      </w:r>
    </w:p>
    <w:p w14:paraId="63804BE2" w14:textId="77777777" w:rsidR="009E3FCA" w:rsidRPr="006C29DA" w:rsidRDefault="009E3FCA" w:rsidP="00177E84">
      <w:pPr>
        <w:pStyle w:val="ListParagraph"/>
        <w:jc w:val="both"/>
        <w:rPr>
          <w:sz w:val="20"/>
          <w:lang w:val="nl-NL"/>
        </w:rPr>
      </w:pPr>
    </w:p>
    <w:p w14:paraId="2B2FDD51" w14:textId="641CFEFA" w:rsidR="000A4866" w:rsidRPr="006C29DA" w:rsidRDefault="006C29DA" w:rsidP="00F805DE">
      <w:pPr>
        <w:pStyle w:val="ListParagraph"/>
        <w:numPr>
          <w:ilvl w:val="1"/>
          <w:numId w:val="14"/>
        </w:numPr>
        <w:jc w:val="both"/>
        <w:rPr>
          <w:sz w:val="20"/>
          <w:lang w:val="nl-NL"/>
        </w:rPr>
      </w:pPr>
      <w:r>
        <w:rPr>
          <w:rFonts w:eastAsia="Times New Roman"/>
          <w:sz w:val="20"/>
          <w:szCs w:val="20"/>
          <w:lang w:val="nl-NL"/>
        </w:rPr>
        <w:t xml:space="preserve">Registreer een claim via het online registratieformulier voor de Actie op </w:t>
      </w:r>
      <w:hyperlink r:id="rId21" w:history="1">
        <w:r w:rsidR="009E3FCA" w:rsidRPr="0031558E">
          <w:rPr>
            <w:rStyle w:val="Hyperlink"/>
            <w:rFonts w:eastAsia="Times New Roman"/>
            <w:sz w:val="20"/>
            <w:szCs w:val="20"/>
            <w:lang w:val="nl-NL"/>
          </w:rPr>
          <w:t>www.fluke.nl/freegift</w:t>
        </w:r>
      </w:hyperlink>
      <w:r w:rsidRPr="00E168DF">
        <w:rPr>
          <w:rFonts w:eastAsia="Times New Roman"/>
          <w:sz w:val="20"/>
          <w:szCs w:val="20"/>
          <w:lang w:val="nl-NL"/>
        </w:rPr>
        <w:t>.</w:t>
      </w:r>
      <w:r>
        <w:rPr>
          <w:rFonts w:eastAsia="Times New Roman"/>
          <w:sz w:val="20"/>
          <w:szCs w:val="20"/>
          <w:lang w:val="nl-NL"/>
        </w:rPr>
        <w:t xml:space="preserve"> Het Actieformulier moet volledig worden ingevuld en ingediend, samen met een duidelijk, leesbare scan van de factuur met ten minste één (1) In aanmerking komende aankoop die tijdens de Programmaperiode is gedaan, als bewijs van aankoop. Pakbonnen, aankooporders/bevestigingen van bestellingen worden niet geaccepteerd als aankoopbewijs. Facturen met een datum buiten de Programmaperiode zijn uitgesloten en zullen niet in behandeling worden genomen. Naast het aankoopbewijs is het adres van de klant vereist om het Geschenk in ontvangst te nemen.</w:t>
      </w:r>
    </w:p>
    <w:p w14:paraId="4BAE8F34" w14:textId="77777777" w:rsidR="00455ABE" w:rsidRPr="006C29DA" w:rsidRDefault="00455ABE" w:rsidP="00464ABC">
      <w:pPr>
        <w:pStyle w:val="ListParagraph"/>
        <w:jc w:val="both"/>
        <w:rPr>
          <w:sz w:val="20"/>
          <w:lang w:val="nl-NL"/>
        </w:rPr>
      </w:pPr>
    </w:p>
    <w:p w14:paraId="323451E1" w14:textId="194C9050" w:rsidR="004B7015" w:rsidRPr="006C29DA" w:rsidRDefault="006C29DA" w:rsidP="00F805DE">
      <w:pPr>
        <w:pStyle w:val="ListParagraph"/>
        <w:numPr>
          <w:ilvl w:val="1"/>
          <w:numId w:val="14"/>
        </w:numPr>
        <w:jc w:val="both"/>
        <w:rPr>
          <w:sz w:val="20"/>
          <w:lang w:val="nl-NL"/>
        </w:rPr>
      </w:pPr>
      <w:r>
        <w:rPr>
          <w:rFonts w:eastAsia="Times New Roman"/>
          <w:sz w:val="20"/>
          <w:szCs w:val="20"/>
          <w:lang w:val="nl-NL"/>
        </w:rPr>
        <w:t>Klanten moeten hun keuze voor het Geschenk selecteren op het online registratieformulier op basis van de hoogte van het bedrag dat overeenkomt met hun factuur.</w:t>
      </w:r>
    </w:p>
    <w:p w14:paraId="1F6DBF72" w14:textId="77777777" w:rsidR="00346B02" w:rsidRPr="006C29DA" w:rsidRDefault="00346B02" w:rsidP="00464ABC">
      <w:pPr>
        <w:pStyle w:val="ListParagraph"/>
        <w:jc w:val="both"/>
        <w:rPr>
          <w:sz w:val="20"/>
          <w:lang w:val="nl-NL"/>
        </w:rPr>
      </w:pPr>
    </w:p>
    <w:p w14:paraId="7F9E017D" w14:textId="6F36ABE7" w:rsidR="00A741E1" w:rsidRPr="006C29DA" w:rsidRDefault="006C29DA" w:rsidP="00F805DE">
      <w:pPr>
        <w:pStyle w:val="ListParagraph"/>
        <w:numPr>
          <w:ilvl w:val="1"/>
          <w:numId w:val="14"/>
        </w:numPr>
        <w:jc w:val="both"/>
        <w:rPr>
          <w:kern w:val="2"/>
          <w:sz w:val="20"/>
          <w:lang w:val="nl-NL"/>
        </w:rPr>
      </w:pPr>
      <w:r>
        <w:rPr>
          <w:rFonts w:eastAsia="Times New Roman"/>
          <w:kern w:val="2"/>
          <w:sz w:val="20"/>
          <w:szCs w:val="20"/>
          <w:lang w:val="nl-NL"/>
        </w:rPr>
        <w:t>Let op: facturen kunnen niet meer dan één keer worden gecombineerd of gebruikt. Als er op de facturen, naast de In aanmerking komende aanko(o)p(en), andere producten worden vermeld, wordt alleen rekening gehouden met de bedragen die betrekking hebben op de In aanmerking komende aankopen op dergelijke facturen bij het beoordelen van de geschiktheid van het Geschenk.</w:t>
      </w:r>
    </w:p>
    <w:p w14:paraId="6ED58CD9" w14:textId="77777777" w:rsidR="000A4866" w:rsidRPr="006C29DA" w:rsidRDefault="000A4866" w:rsidP="000A4866">
      <w:pPr>
        <w:pStyle w:val="ListParagraph"/>
        <w:rPr>
          <w:rFonts w:cstheme="minorHAnsi"/>
          <w:sz w:val="20"/>
          <w:szCs w:val="18"/>
          <w:lang w:val="nl-NL"/>
        </w:rPr>
      </w:pPr>
    </w:p>
    <w:p w14:paraId="51124518" w14:textId="2195A715" w:rsidR="00F5105E" w:rsidRPr="006C29DA" w:rsidRDefault="006C29DA" w:rsidP="00F805DE">
      <w:pPr>
        <w:pStyle w:val="ListParagraph"/>
        <w:numPr>
          <w:ilvl w:val="1"/>
          <w:numId w:val="14"/>
        </w:numPr>
        <w:jc w:val="both"/>
        <w:rPr>
          <w:sz w:val="20"/>
          <w:lang w:val="nl-NL"/>
        </w:rPr>
      </w:pPr>
      <w:r>
        <w:rPr>
          <w:rFonts w:eastAsia="Times New Roman" w:cs="Calibri"/>
          <w:sz w:val="20"/>
          <w:szCs w:val="20"/>
          <w:lang w:val="nl-NL"/>
        </w:rPr>
        <w:t xml:space="preserve">De Sponsor accepteert geldige claims tot </w:t>
      </w:r>
      <w:r>
        <w:rPr>
          <w:rFonts w:eastAsia="Times New Roman" w:cs="Calibri"/>
          <w:b/>
          <w:bCs/>
          <w:sz w:val="20"/>
          <w:szCs w:val="20"/>
          <w:lang w:val="nl-NL"/>
        </w:rPr>
        <w:t>3</w:t>
      </w:r>
      <w:r w:rsidR="009E3FCA">
        <w:rPr>
          <w:rFonts w:eastAsia="Times New Roman" w:cs="Calibri"/>
          <w:b/>
          <w:bCs/>
          <w:sz w:val="20"/>
          <w:szCs w:val="20"/>
          <w:lang w:val="nl-NL"/>
        </w:rPr>
        <w:t>1 augustus 2025</w:t>
      </w:r>
      <w:r>
        <w:rPr>
          <w:rFonts w:eastAsia="Times New Roman" w:cs="Calibri"/>
          <w:sz w:val="20"/>
          <w:szCs w:val="20"/>
          <w:lang w:val="nl-NL"/>
        </w:rPr>
        <w:t xml:space="preserve"> (</w:t>
      </w:r>
      <w:r>
        <w:rPr>
          <w:rFonts w:eastAsia="Times New Roman"/>
          <w:sz w:val="20"/>
          <w:szCs w:val="20"/>
          <w:lang w:val="nl-NL"/>
        </w:rPr>
        <w:t>“</w:t>
      </w:r>
      <w:r>
        <w:rPr>
          <w:rFonts w:eastAsia="Times New Roman" w:cs="Calibri"/>
          <w:b/>
          <w:bCs/>
          <w:sz w:val="20"/>
          <w:szCs w:val="20"/>
          <w:lang w:val="nl-NL"/>
        </w:rPr>
        <w:t>Deadline voor claims</w:t>
      </w:r>
      <w:r>
        <w:rPr>
          <w:rFonts w:eastAsia="Times New Roman"/>
          <w:sz w:val="20"/>
          <w:szCs w:val="20"/>
          <w:lang w:val="nl-NL"/>
        </w:rPr>
        <w:t>”</w:t>
      </w:r>
      <w:r>
        <w:rPr>
          <w:rFonts w:eastAsia="Times New Roman" w:cs="Calibri"/>
          <w:sz w:val="20"/>
          <w:szCs w:val="20"/>
          <w:lang w:val="nl-NL"/>
        </w:rPr>
        <w:t xml:space="preserve">).  Claims die na deze datum worden ingediend, zullen worden afgewezen als ongeldig. </w:t>
      </w:r>
    </w:p>
    <w:p w14:paraId="2AA3E8DF" w14:textId="77777777" w:rsidR="000A4866" w:rsidRPr="006C29DA" w:rsidRDefault="000A4866" w:rsidP="000A4866">
      <w:pPr>
        <w:pStyle w:val="ListParagraph"/>
        <w:jc w:val="both"/>
        <w:rPr>
          <w:sz w:val="20"/>
          <w:szCs w:val="20"/>
          <w:lang w:val="nl-NL"/>
        </w:rPr>
      </w:pPr>
    </w:p>
    <w:p w14:paraId="2AFAE8D2" w14:textId="68516D3E" w:rsidR="00F5105E" w:rsidRPr="006C29DA" w:rsidRDefault="006C29DA" w:rsidP="00F805DE">
      <w:pPr>
        <w:pStyle w:val="ListParagraph"/>
        <w:numPr>
          <w:ilvl w:val="1"/>
          <w:numId w:val="14"/>
        </w:numPr>
        <w:jc w:val="both"/>
        <w:rPr>
          <w:sz w:val="20"/>
          <w:szCs w:val="20"/>
          <w:lang w:val="nl-NL"/>
        </w:rPr>
      </w:pPr>
      <w:r>
        <w:rPr>
          <w:rFonts w:eastAsia="Times New Roman"/>
          <w:sz w:val="20"/>
          <w:szCs w:val="20"/>
          <w:lang w:val="nl-NL"/>
        </w:rPr>
        <w:t>De Sponsor</w:t>
      </w:r>
      <w:r>
        <w:rPr>
          <w:rFonts w:eastAsia="Times New Roman" w:cs="Calibri"/>
          <w:sz w:val="20"/>
          <w:szCs w:val="20"/>
          <w:lang w:val="nl-NL"/>
        </w:rPr>
        <w:t xml:space="preserve"> </w:t>
      </w:r>
      <w:r>
        <w:rPr>
          <w:rFonts w:eastAsia="Times New Roman"/>
          <w:sz w:val="20"/>
          <w:szCs w:val="20"/>
          <w:lang w:val="nl-NL"/>
        </w:rPr>
        <w:t xml:space="preserve">of zijn agenten </w:t>
      </w:r>
      <w:r>
        <w:rPr>
          <w:rFonts w:eastAsia="Times New Roman" w:cs="Calibri"/>
          <w:sz w:val="20"/>
          <w:szCs w:val="20"/>
          <w:lang w:val="nl-NL"/>
        </w:rPr>
        <w:t xml:space="preserve">controleren de ingediende </w:t>
      </w:r>
      <w:r>
        <w:rPr>
          <w:rFonts w:eastAsia="Times New Roman"/>
          <w:sz w:val="20"/>
          <w:szCs w:val="20"/>
          <w:lang w:val="nl-NL"/>
        </w:rPr>
        <w:t xml:space="preserve">claims samen met de verstrekte </w:t>
      </w:r>
      <w:r>
        <w:rPr>
          <w:rFonts w:eastAsia="Times New Roman" w:cs="Calibri"/>
          <w:sz w:val="20"/>
          <w:szCs w:val="20"/>
          <w:lang w:val="nl-NL"/>
        </w:rPr>
        <w:t xml:space="preserve">factuurscans. In het geval van afwijkingen in het formulier, heeft de Sponsor het recht om naar eigen goeddunken te bepalen of de klant in aanmerking komt voor het ontvangen van het Geschenk. Als de Sponsor vaststelt dat de claim van de klant niet voldoet aan </w:t>
      </w:r>
      <w:r>
        <w:rPr>
          <w:rFonts w:eastAsia="Times New Roman"/>
          <w:sz w:val="20"/>
          <w:szCs w:val="20"/>
          <w:lang w:val="nl-NL"/>
        </w:rPr>
        <w:t>deze</w:t>
      </w:r>
      <w:r>
        <w:rPr>
          <w:rFonts w:eastAsia="Times New Roman" w:cs="Calibri"/>
          <w:sz w:val="20"/>
          <w:szCs w:val="20"/>
          <w:lang w:val="nl-NL"/>
        </w:rPr>
        <w:t xml:space="preserve"> voorwaarden om andere reden niet in aanmerking komt voor een geschenk, wordt de klant hiervan op de hoogte gesteld.</w:t>
      </w:r>
    </w:p>
    <w:p w14:paraId="372FE9BB" w14:textId="77777777" w:rsidR="000A4866" w:rsidRPr="006C29DA" w:rsidRDefault="000A4866" w:rsidP="000A4866">
      <w:pPr>
        <w:pStyle w:val="ListParagraph"/>
        <w:jc w:val="both"/>
        <w:rPr>
          <w:sz w:val="20"/>
          <w:szCs w:val="20"/>
          <w:lang w:val="nl-NL"/>
        </w:rPr>
      </w:pPr>
    </w:p>
    <w:p w14:paraId="54701A51" w14:textId="7A992EE9" w:rsidR="00F5105E" w:rsidRPr="006C29DA" w:rsidRDefault="006C29DA" w:rsidP="00F805DE">
      <w:pPr>
        <w:pStyle w:val="ListParagraph"/>
        <w:numPr>
          <w:ilvl w:val="1"/>
          <w:numId w:val="14"/>
        </w:numPr>
        <w:jc w:val="both"/>
        <w:rPr>
          <w:sz w:val="20"/>
          <w:szCs w:val="20"/>
          <w:lang w:val="nl-NL"/>
        </w:rPr>
      </w:pPr>
      <w:r>
        <w:rPr>
          <w:rFonts w:eastAsia="Times New Roman" w:cs="Calibri"/>
          <w:sz w:val="20"/>
          <w:szCs w:val="20"/>
          <w:lang w:val="nl-NL"/>
        </w:rPr>
        <w:t xml:space="preserve">Binnen </w:t>
      </w:r>
      <w:r w:rsidR="00917C6A">
        <w:rPr>
          <w:rFonts w:eastAsia="Times New Roman" w:cs="Calibri"/>
          <w:sz w:val="20"/>
          <w:szCs w:val="20"/>
          <w:lang w:val="nl-NL"/>
        </w:rPr>
        <w:t>60-75</w:t>
      </w:r>
      <w:r>
        <w:rPr>
          <w:rFonts w:eastAsia="Times New Roman" w:cs="Calibri"/>
          <w:sz w:val="20"/>
          <w:szCs w:val="20"/>
          <w:lang w:val="nl-NL"/>
        </w:rPr>
        <w:t xml:space="preserve"> dagen vanaf de deadline voor claims, stuurt de Sponsor of sturen zijn vertegenwoordigers het Geschenk naar het door de klant </w:t>
      </w:r>
      <w:r>
        <w:rPr>
          <w:rFonts w:eastAsia="Times New Roman"/>
          <w:sz w:val="20"/>
          <w:szCs w:val="20"/>
          <w:lang w:val="nl-NL"/>
        </w:rPr>
        <w:t>opgegeven</w:t>
      </w:r>
      <w:r>
        <w:rPr>
          <w:rFonts w:eastAsia="Times New Roman" w:cs="Calibri"/>
          <w:sz w:val="20"/>
          <w:szCs w:val="20"/>
          <w:lang w:val="nl-NL"/>
        </w:rPr>
        <w:t xml:space="preserve"> adres.</w:t>
      </w:r>
    </w:p>
    <w:p w14:paraId="06732B85" w14:textId="77777777" w:rsidR="000A4866" w:rsidRPr="006C29DA" w:rsidRDefault="000A4866" w:rsidP="000A4866">
      <w:pPr>
        <w:pStyle w:val="ListParagraph"/>
        <w:jc w:val="both"/>
        <w:rPr>
          <w:sz w:val="20"/>
          <w:szCs w:val="20"/>
          <w:lang w:val="nl-NL"/>
        </w:rPr>
      </w:pPr>
    </w:p>
    <w:p w14:paraId="3482C733" w14:textId="57A6B556" w:rsidR="00F5105E" w:rsidRPr="006C29DA" w:rsidRDefault="006C29DA" w:rsidP="00F805DE">
      <w:pPr>
        <w:pStyle w:val="ListParagraph"/>
        <w:numPr>
          <w:ilvl w:val="1"/>
          <w:numId w:val="14"/>
        </w:numPr>
        <w:jc w:val="both"/>
        <w:rPr>
          <w:sz w:val="20"/>
          <w:szCs w:val="20"/>
          <w:lang w:val="nl-NL"/>
        </w:rPr>
      </w:pPr>
      <w:r>
        <w:rPr>
          <w:rFonts w:eastAsia="Times New Roman" w:cs="Calibri"/>
          <w:sz w:val="20"/>
          <w:szCs w:val="20"/>
          <w:lang w:val="nl-NL"/>
        </w:rPr>
        <w:t xml:space="preserve">In het </w:t>
      </w:r>
      <w:r>
        <w:rPr>
          <w:rFonts w:eastAsia="Times New Roman"/>
          <w:sz w:val="20"/>
          <w:szCs w:val="20"/>
          <w:lang w:val="nl-NL"/>
        </w:rPr>
        <w:t>geval</w:t>
      </w:r>
      <w:r>
        <w:rPr>
          <w:rFonts w:eastAsia="Times New Roman" w:cs="Calibri"/>
          <w:sz w:val="20"/>
          <w:szCs w:val="20"/>
          <w:lang w:val="nl-NL"/>
        </w:rPr>
        <w:t xml:space="preserve"> dat een klant zijn </w:t>
      </w:r>
      <w:r>
        <w:rPr>
          <w:rFonts w:eastAsia="Times New Roman"/>
          <w:sz w:val="20"/>
          <w:szCs w:val="20"/>
          <w:lang w:val="nl-NL"/>
        </w:rPr>
        <w:t>Geschenk</w:t>
      </w:r>
      <w:r>
        <w:rPr>
          <w:rFonts w:eastAsia="Times New Roman" w:cs="Calibri"/>
          <w:sz w:val="20"/>
          <w:szCs w:val="20"/>
          <w:lang w:val="nl-NL"/>
        </w:rPr>
        <w:t xml:space="preserve"> niet ontvangen heeft, moet de klant de Sponsor zo spoedig mogelijk, maar uiterlijk op </w:t>
      </w:r>
      <w:r>
        <w:rPr>
          <w:rFonts w:eastAsia="Times New Roman" w:cs="Calibri"/>
          <w:b/>
          <w:bCs/>
          <w:sz w:val="20"/>
          <w:szCs w:val="20"/>
          <w:lang w:val="nl-NL"/>
        </w:rPr>
        <w:t>3</w:t>
      </w:r>
      <w:r w:rsidR="009E3FCA">
        <w:rPr>
          <w:rFonts w:eastAsia="Times New Roman" w:cs="Calibri"/>
          <w:b/>
          <w:bCs/>
          <w:sz w:val="20"/>
          <w:szCs w:val="20"/>
          <w:lang w:val="nl-NL"/>
        </w:rPr>
        <w:t>0 september 2025</w:t>
      </w:r>
      <w:r>
        <w:rPr>
          <w:rFonts w:eastAsia="Times New Roman" w:cs="Calibri"/>
          <w:sz w:val="20"/>
          <w:szCs w:val="20"/>
          <w:lang w:val="nl-NL"/>
        </w:rPr>
        <w:t xml:space="preserve"> op de hoogte te stellen. Claims voor het niet ontvangen die na deze datum worden ontvangen, worden uitsluitend naar goeddunken van de Sponsor afgehandeld.</w:t>
      </w:r>
    </w:p>
    <w:p w14:paraId="03270FB4" w14:textId="77777777" w:rsidR="006D63B1" w:rsidRPr="006C29DA" w:rsidRDefault="006D63B1" w:rsidP="006D63B1">
      <w:pPr>
        <w:pStyle w:val="ListParagraph"/>
        <w:rPr>
          <w:sz w:val="20"/>
          <w:szCs w:val="20"/>
          <w:lang w:val="nl-NL"/>
        </w:rPr>
      </w:pPr>
    </w:p>
    <w:p w14:paraId="1782774A" w14:textId="0BD5E68B" w:rsidR="006D63B1" w:rsidRPr="006C29DA" w:rsidRDefault="006C29DA" w:rsidP="006D63B1">
      <w:pPr>
        <w:pStyle w:val="ListParagraph"/>
        <w:ind w:left="284"/>
        <w:jc w:val="both"/>
        <w:rPr>
          <w:sz w:val="20"/>
          <w:szCs w:val="20"/>
          <w:lang w:val="nl-NL"/>
        </w:rPr>
      </w:pPr>
      <w:r>
        <w:rPr>
          <w:rFonts w:eastAsia="Times New Roman"/>
          <w:sz w:val="20"/>
          <w:szCs w:val="20"/>
          <w:lang w:val="nl-NL"/>
        </w:rPr>
        <w:t>Geschenken moeten naar het fysieke adres van een klant worden verzonden.  Geschenken kunnen niet worden verzonden naar postbussen, herverzendbedrijven of distributeurs.  Verzoeken aangaande geschenken kunnen aanvullend worden onderzocht naar eigen goeddunken van de Sponsor, en als fraude of het niet naleven van deze algemene voorwaarden door de Sponsor wordt geïdentificeerd, kan de Sponsor naar eigen goeddunken het verzoek aangaande het Geschenk ongeldig verklaren, in welk geval het niet zal worden gehonoreerd.  De Sponsor kan van klanten eisen dat ze aanvullend aankoopbewijs overleggen, inclusief, maar niet beperkt tot, fysieke vervoerderscodes uit de verpakking, serienummers van producten of bewijs van levering.</w:t>
      </w:r>
    </w:p>
    <w:p w14:paraId="3A72A1FA" w14:textId="77777777" w:rsidR="00AE1F95" w:rsidRPr="006C29DA" w:rsidRDefault="00AE1F95" w:rsidP="000A4866">
      <w:pPr>
        <w:pStyle w:val="OutlineL2"/>
        <w:numPr>
          <w:ilvl w:val="0"/>
          <w:numId w:val="0"/>
        </w:numPr>
        <w:ind w:left="270"/>
        <w:contextualSpacing/>
        <w:rPr>
          <w:rFonts w:ascii="Times New Roman" w:hAnsi="Times New Roman"/>
          <w:color w:val="auto"/>
          <w:sz w:val="20"/>
          <w:lang w:val="nl-NL"/>
        </w:rPr>
      </w:pPr>
    </w:p>
    <w:p w14:paraId="1A2B5DCC" w14:textId="4CE9D3AC" w:rsidR="00227B20" w:rsidRPr="006C29DA" w:rsidRDefault="006C29DA" w:rsidP="006D63B1">
      <w:pPr>
        <w:pStyle w:val="BodyText"/>
        <w:spacing w:after="0"/>
        <w:ind w:left="284"/>
        <w:jc w:val="both"/>
        <w:rPr>
          <w:rFonts w:ascii="Times New Roman" w:hAnsi="Times New Roman"/>
          <w:sz w:val="20"/>
          <w:lang w:val="nl-NL"/>
        </w:rPr>
      </w:pPr>
      <w:r>
        <w:rPr>
          <w:rFonts w:ascii="Times New Roman" w:eastAsia="Times New Roman" w:hAnsi="Times New Roman"/>
          <w:bCs/>
          <w:sz w:val="20"/>
          <w:szCs w:val="20"/>
          <w:lang w:val="nl-NL"/>
        </w:rPr>
        <w:t>Het Geschenk wordt afzonderlijk van de In aanmerking komende aankoop verzonden. De In aanmerking komende aankoop wordt verzonden door de erkende distributeur bij wie deze is gekocht.</w:t>
      </w:r>
    </w:p>
    <w:p w14:paraId="3B68E56B" w14:textId="77777777" w:rsidR="00080806" w:rsidRPr="006C29DA" w:rsidRDefault="00080806" w:rsidP="006D63B1">
      <w:pPr>
        <w:pStyle w:val="BodyText"/>
        <w:spacing w:after="0"/>
        <w:ind w:left="284"/>
        <w:jc w:val="both"/>
        <w:rPr>
          <w:rFonts w:ascii="Times New Roman" w:hAnsi="Times New Roman"/>
          <w:bCs/>
          <w:sz w:val="20"/>
          <w:szCs w:val="20"/>
          <w:lang w:val="nl-NL"/>
        </w:rPr>
      </w:pPr>
    </w:p>
    <w:p w14:paraId="009F1A76" w14:textId="4D0D7B13" w:rsidR="00080806" w:rsidRDefault="006C29DA" w:rsidP="006D63B1">
      <w:pPr>
        <w:pStyle w:val="BodyText"/>
        <w:spacing w:after="0"/>
        <w:ind w:left="284"/>
        <w:jc w:val="both"/>
        <w:rPr>
          <w:rFonts w:ascii="Times New Roman" w:eastAsia="Times New Roman" w:hAnsi="Times New Roman"/>
          <w:sz w:val="20"/>
          <w:szCs w:val="20"/>
          <w:lang w:val="nl-NL"/>
        </w:rPr>
      </w:pPr>
      <w:r>
        <w:rPr>
          <w:rFonts w:ascii="Times New Roman" w:eastAsia="Times New Roman" w:hAnsi="Times New Roman"/>
          <w:sz w:val="20"/>
          <w:szCs w:val="20"/>
          <w:lang w:val="nl-NL"/>
        </w:rPr>
        <w:t>Deze Actie is een zelfstandige actie en is niet geldig in combinatie met andere acties, aanbiedingen, kortingen of vouchers. Het Geschenk kan niet worden verrekend met andere diensten of aankopen of worden gecombineerd met andere aanbiedingen, acties of contracten.</w:t>
      </w:r>
    </w:p>
    <w:p w14:paraId="70F79012" w14:textId="77777777" w:rsidR="00FB415A" w:rsidRDefault="00FB415A" w:rsidP="006D63B1">
      <w:pPr>
        <w:pStyle w:val="BodyText"/>
        <w:spacing w:after="0"/>
        <w:ind w:left="284"/>
        <w:jc w:val="both"/>
        <w:rPr>
          <w:rFonts w:ascii="Times New Roman" w:eastAsia="Times New Roman" w:hAnsi="Times New Roman"/>
          <w:sz w:val="20"/>
          <w:szCs w:val="20"/>
          <w:lang w:val="nl-NL"/>
        </w:rPr>
      </w:pPr>
    </w:p>
    <w:p w14:paraId="546290AA" w14:textId="39F30D0C" w:rsidR="00FB415A" w:rsidRPr="00FB415A" w:rsidRDefault="00FB415A" w:rsidP="00FB415A">
      <w:pPr>
        <w:pStyle w:val="ListParagraph"/>
        <w:numPr>
          <w:ilvl w:val="0"/>
          <w:numId w:val="14"/>
        </w:numPr>
        <w:jc w:val="both"/>
        <w:rPr>
          <w:sz w:val="20"/>
          <w:lang w:val="nl-NL"/>
        </w:rPr>
      </w:pPr>
      <w:r w:rsidRPr="00FB415A">
        <w:rPr>
          <w:rFonts w:eastAsia="Times New Roman"/>
          <w:b/>
          <w:bCs/>
          <w:sz w:val="20"/>
          <w:szCs w:val="20"/>
          <w:lang w:val="nl-NL"/>
        </w:rPr>
        <w:t>Vrijwaring</w:t>
      </w:r>
      <w:r w:rsidRPr="00FB415A">
        <w:rPr>
          <w:rFonts w:eastAsia="Times New Roman"/>
          <w:sz w:val="20"/>
          <w:szCs w:val="20"/>
          <w:lang w:val="nl-NL"/>
        </w:rPr>
        <w:t>.  De sponsor en alle respectieve moederbedrijven, dochterondernemingen en gelieerde ondernemingen, en hun respectieve directeuren, functionarissen, professionele adviseurs, vertegenwoordigers, werknemers en agenten (gezamenlijk de ‘</w:t>
      </w:r>
      <w:r w:rsidRPr="00FB415A">
        <w:rPr>
          <w:rFonts w:eastAsia="Times New Roman"/>
          <w:b/>
          <w:bCs/>
          <w:i/>
          <w:iCs/>
          <w:sz w:val="20"/>
          <w:szCs w:val="20"/>
          <w:lang w:val="nl-NL"/>
        </w:rPr>
        <w:t>Vrijgestelde partijen</w:t>
      </w:r>
      <w:r w:rsidRPr="00FB415A">
        <w:rPr>
          <w:rFonts w:eastAsia="Times New Roman"/>
          <w:sz w:val="20"/>
          <w:szCs w:val="20"/>
          <w:lang w:val="nl-NL"/>
        </w:rPr>
        <w:t xml:space="preserve">’) zijn niet verantwoordelijk of aansprakelijk voor: (a) late, verloren, verkeerd doorgestuurde, verminkte of vervormde of beschadigde overdrachten of verzoeken tot aankoop; (b) telefonische, elektronische, hardware-, software-, netwerk-, internet- of andere aan computer of communicatie gerelateerde storingen of defecten inzake de actie; (c) onderbrekingen, letsel, verlies of schade rond de actie, veroorzaakt door gebeurtenissen die buiten </w:t>
      </w:r>
      <w:r w:rsidRPr="00FB415A">
        <w:rPr>
          <w:rFonts w:eastAsia="Times New Roman"/>
          <w:sz w:val="20"/>
          <w:szCs w:val="20"/>
          <w:lang w:val="nl-NL"/>
        </w:rPr>
        <w:lastRenderedPageBreak/>
        <w:t>de macht van de Sponsor of door onbevoegde menselijke tussenkomst valt; of (d) druk- of zetfouten in materiaal aangaande de actie.</w:t>
      </w:r>
    </w:p>
    <w:p w14:paraId="6454A7CA" w14:textId="77777777" w:rsidR="00FB415A" w:rsidRPr="0046528A" w:rsidRDefault="00FB415A" w:rsidP="00FB415A">
      <w:pPr>
        <w:pStyle w:val="BodyText"/>
        <w:spacing w:after="0"/>
        <w:ind w:left="270"/>
        <w:rPr>
          <w:rFonts w:ascii="Times New Roman" w:hAnsi="Times New Roman"/>
          <w:sz w:val="20"/>
          <w:szCs w:val="20"/>
          <w:lang w:val="nl-NL"/>
        </w:rPr>
      </w:pPr>
    </w:p>
    <w:p w14:paraId="1EB5EF04" w14:textId="59FB35E7" w:rsidR="00FB415A" w:rsidRPr="00FB415A" w:rsidRDefault="00FB415A" w:rsidP="00FB415A">
      <w:pPr>
        <w:pStyle w:val="ListParagraph"/>
        <w:numPr>
          <w:ilvl w:val="0"/>
          <w:numId w:val="14"/>
        </w:numPr>
        <w:jc w:val="both"/>
        <w:rPr>
          <w:sz w:val="20"/>
          <w:lang w:val="nl-NL"/>
        </w:rPr>
      </w:pPr>
      <w:r w:rsidRPr="00FB415A">
        <w:rPr>
          <w:rFonts w:eastAsia="Times New Roman"/>
          <w:b/>
          <w:bCs/>
          <w:sz w:val="20"/>
          <w:szCs w:val="20"/>
          <w:lang w:val="nl-NL"/>
        </w:rPr>
        <w:t>Vrijwaring van aansprakelijkheid; schadeloosstelling</w:t>
      </w:r>
      <w:r w:rsidRPr="00FB415A">
        <w:rPr>
          <w:rFonts w:eastAsia="Times New Roman"/>
          <w:sz w:val="20"/>
          <w:szCs w:val="20"/>
          <w:lang w:val="nl-NL"/>
        </w:rPr>
        <w:t xml:space="preserve">. Tenzij anderszins verboden door de wet, ontslaat u, door deel te nemen aan de actie, elke vrijgestelde partij van, en stemt u ermee in deze te vrijwaren van enige aansprakelijkheid, verplichting, letsel, claim, rechtszaak, actie, kosten, uitgaven, verlies of schade van welke aard dan ook, met inbegrip van belastingaansprakelijkheid of verlies van kansen, hetzij direct, indirect, speciaal of als gevolg daarvan, die kan worden opgelegd aan, beweerd worden tegen of opgelopen worden door een dergelijke vrijgestelde partij, die voortvloeit uit of op enigerlei wijze verband houdt met deze actie of de aanbiedingen die in het kader daarvan worden aangeboden, waaronder, maar niet beperkt tot, indien voortvloeiend uit of verband houdend met het volgende: a) technische problemen of storingen met de apparatuur (al dan niet onder controle van de sponsor); (b) onjuiste levering, diefstal, onbevoegde toegang of inmenging door derden; (c) enige deelname aan of verzoek voor de actie dat te laat, verloren, gewijzigd, beschadigd of verkeerd verstuurd is (al dan niet na ontvangst door de sponsor) buiten de redelijk te verwachten controle van de sponsor; (d) enige schade als gevolg van de functionering van de postdiensten; (e) enige belastingschuld van de deelnemer; of (f) gebruik of misbruik van producten met korting of geschenk bij aankoop (tenzij gedekt door enige toepasselijke productgarantie).  </w:t>
      </w:r>
    </w:p>
    <w:p w14:paraId="449F1EE1" w14:textId="77777777" w:rsidR="00FB415A" w:rsidRPr="0046528A" w:rsidRDefault="00FB415A" w:rsidP="00FB415A">
      <w:pPr>
        <w:pStyle w:val="BodyText"/>
        <w:spacing w:after="0"/>
        <w:rPr>
          <w:rFonts w:ascii="Times New Roman" w:hAnsi="Times New Roman"/>
          <w:sz w:val="20"/>
          <w:lang w:val="nl-NL"/>
        </w:rPr>
      </w:pPr>
    </w:p>
    <w:p w14:paraId="277080F2" w14:textId="3519A785" w:rsidR="00FB415A" w:rsidRPr="0046528A" w:rsidRDefault="00FB415A" w:rsidP="00FB415A">
      <w:pPr>
        <w:pStyle w:val="ListParagraph"/>
        <w:numPr>
          <w:ilvl w:val="0"/>
          <w:numId w:val="14"/>
        </w:numPr>
        <w:jc w:val="both"/>
        <w:rPr>
          <w:sz w:val="20"/>
          <w:lang w:val="nl-NL"/>
        </w:rPr>
      </w:pPr>
      <w:r>
        <w:rPr>
          <w:rFonts w:eastAsia="Times New Roman"/>
          <w:b/>
          <w:bCs/>
          <w:sz w:val="20"/>
          <w:szCs w:val="20"/>
          <w:lang w:val="nl-NL"/>
        </w:rPr>
        <w:t>Kennisgeving intellectueel eigendom</w:t>
      </w:r>
      <w:r>
        <w:rPr>
          <w:rFonts w:eastAsia="Times New Roman"/>
          <w:sz w:val="20"/>
          <w:szCs w:val="20"/>
          <w:lang w:val="nl-NL"/>
        </w:rPr>
        <w:t>.  Van de actie en alle bijbehorende materialen, inclusief deze algemene voorwaarden, berust het auteursrecht © 202</w:t>
      </w:r>
      <w:r w:rsidR="009E3FCA">
        <w:rPr>
          <w:rFonts w:eastAsia="Times New Roman"/>
          <w:sz w:val="20"/>
          <w:szCs w:val="20"/>
          <w:lang w:val="nl-NL"/>
        </w:rPr>
        <w:t>5</w:t>
      </w:r>
      <w:r>
        <w:rPr>
          <w:rFonts w:eastAsia="Times New Roman"/>
          <w:sz w:val="20"/>
          <w:szCs w:val="20"/>
          <w:lang w:val="nl-NL"/>
        </w:rPr>
        <w:t xml:space="preserve"> bij Fluke Europe B.V. Alle rechten voorbehouden.</w:t>
      </w:r>
    </w:p>
    <w:p w14:paraId="220F8A46" w14:textId="77777777" w:rsidR="00FB415A" w:rsidRPr="0046528A" w:rsidRDefault="00FB415A" w:rsidP="00FB415A">
      <w:pPr>
        <w:pStyle w:val="BodyText"/>
        <w:spacing w:after="0"/>
        <w:rPr>
          <w:rFonts w:ascii="Times New Roman" w:hAnsi="Times New Roman"/>
          <w:sz w:val="20"/>
          <w:lang w:val="nl-NL"/>
        </w:rPr>
      </w:pPr>
    </w:p>
    <w:p w14:paraId="0CB1F4BA" w14:textId="52F1FEF4" w:rsidR="00E168DF" w:rsidRPr="00E168DF" w:rsidRDefault="00FB415A" w:rsidP="00FB415A">
      <w:pPr>
        <w:pStyle w:val="ListParagraph"/>
        <w:numPr>
          <w:ilvl w:val="0"/>
          <w:numId w:val="14"/>
        </w:numPr>
        <w:jc w:val="both"/>
        <w:rPr>
          <w:sz w:val="20"/>
          <w:lang w:val="nl-NL"/>
        </w:rPr>
      </w:pPr>
      <w:r>
        <w:rPr>
          <w:rFonts w:eastAsia="Times New Roman"/>
          <w:b/>
          <w:bCs/>
          <w:sz w:val="20"/>
          <w:szCs w:val="20"/>
          <w:lang w:val="nl-NL"/>
        </w:rPr>
        <w:t>Diversen</w:t>
      </w:r>
      <w:r>
        <w:rPr>
          <w:rFonts w:eastAsia="Times New Roman"/>
          <w:sz w:val="20"/>
          <w:szCs w:val="20"/>
          <w:lang w:val="nl-NL"/>
        </w:rPr>
        <w:t>.  Op deze actie en deze voorwaarden is het recht van het land van oprichting van de sponsor van toepassing, met uitsluiting van conflicten of rechtskeuzevoorzieningen volgens dit recht, dat de interpretatie of de voorwaarden hiervan zouden verwijzen naar wetgeving binnen een andere jurisdictie.  Klanten die deelnamen aan deze actie wordt geacht deze voorwaarden en de besluiten van de sponsor, welke in alle opzichten definitief en bindend zijn, te hebben geaccepteerd. Deze voorwaarden vormen de volledige overeenkomst die bepalend is voor de actie en die bindend is voor de klant, waarbij geen enkele andere overeenkomst, mondeling of anderszins, bindend kan zijn met betrekking tot de actie, tenzij deze in geschreven vorm ondertekend is door sponsor. Indien enige andere documenten met betrekking tot de Actie en deze voorwaarden conflicteren of inconsistent zijn, zijn deze voorwaarden leidend. Voor zover wettelijk toegestaan, wordt geen afstand gedaan van enige bepaling van deze voorwaarden als gevolg van enige handeling tussen de klant en sponsor, of als gevolg van het in gebreke blijven door de klant of sponsor om de betreffende rechten uit te oefenen bij een gebeurtenis of een reeks van gebeurtenissen. Voor zoverre dit door de toepasselijke wet is toegestaan, behoudt de sponsor zich het recht voor deze voorwaarden te allen tijde naar eigen goeddunken te wijzigen en de actie of de deelname van welke persoon dan ook op te schorten of te annuleren, indien de administratie, beveiliging of wijze van behandeling van de actie nadelig worden beïnvloed door een computervirus, ongeautoriseerde menselijke tussenkomst of andere oorzaken buiten de redelijke controle van de sponsor of indien de sponsor (naar diens eigen oordeel) op andere wijze of om een andere reden niet meer in staat is de actie uit te voeren zoals deze is gepland.  Deelnemers die deze voorwaarden schenden, een wet, regel of bepaling met betrekking tot deelname aan de actie overtreden, de actie of de in het kader hiervan aangeboden geschenken manipuleren of zich gedragen op een wijze die nadelig of oneerlijk is jegens sponsor, de actie of een andere deelnemer (waarbij elk geval naar goeddunken van sponsor wordt beoordeeld), kunnen door sponsor worden uitgesloten van deelname aan de actie.  Als u vragen hebt over deze algemene voorwaarden of de actie, stuur dan een e-mail naar</w:t>
      </w:r>
      <w:r w:rsidR="00E168DF">
        <w:rPr>
          <w:rFonts w:eastAsia="Times New Roman"/>
          <w:sz w:val="20"/>
          <w:szCs w:val="20"/>
          <w:lang w:val="nl-NL"/>
        </w:rPr>
        <w:t xml:space="preserve"> </w:t>
      </w:r>
      <w:hyperlink r:id="rId22" w:history="1">
        <w:r w:rsidR="00E168DF" w:rsidRPr="00A05288">
          <w:rPr>
            <w:rStyle w:val="Hyperlink"/>
            <w:rFonts w:eastAsia="Times New Roman"/>
            <w:sz w:val="20"/>
            <w:szCs w:val="20"/>
            <w:lang w:val="nl-NL"/>
          </w:rPr>
          <w:t>ehv-marcom@fluke.nl</w:t>
        </w:r>
      </w:hyperlink>
    </w:p>
    <w:p w14:paraId="49386869" w14:textId="5F237B64" w:rsidR="00FB415A" w:rsidRPr="0046528A" w:rsidRDefault="00FB415A" w:rsidP="00E168DF">
      <w:pPr>
        <w:pStyle w:val="ListParagraph"/>
        <w:jc w:val="both"/>
        <w:rPr>
          <w:sz w:val="20"/>
          <w:lang w:val="nl-NL"/>
        </w:rPr>
      </w:pPr>
      <w:r>
        <w:rPr>
          <w:rFonts w:eastAsia="Times New Roman"/>
          <w:sz w:val="20"/>
          <w:szCs w:val="20"/>
          <w:lang w:val="nl-NL"/>
        </w:rPr>
        <w:t>of een brief naar het volgende adres: Fluke Europe B.V., BIC 1, 5657 BX, Eindhoven</w:t>
      </w:r>
    </w:p>
    <w:p w14:paraId="140A5AD7" w14:textId="77777777" w:rsidR="00FB415A" w:rsidRPr="0046528A" w:rsidRDefault="00FB415A" w:rsidP="00FB415A">
      <w:pPr>
        <w:pStyle w:val="ListParagraph"/>
        <w:ind w:left="284"/>
        <w:jc w:val="both"/>
        <w:rPr>
          <w:sz w:val="20"/>
          <w:lang w:val="nl-NL"/>
        </w:rPr>
      </w:pPr>
    </w:p>
    <w:p w14:paraId="6C4BA3A6" w14:textId="77777777" w:rsidR="00FB415A" w:rsidRPr="0046528A" w:rsidRDefault="00FB415A" w:rsidP="00FB415A">
      <w:pPr>
        <w:pStyle w:val="ListParagraph"/>
        <w:numPr>
          <w:ilvl w:val="0"/>
          <w:numId w:val="14"/>
        </w:numPr>
        <w:jc w:val="both"/>
        <w:rPr>
          <w:sz w:val="20"/>
          <w:lang w:val="nl-NL"/>
        </w:rPr>
      </w:pPr>
      <w:r>
        <w:rPr>
          <w:rFonts w:eastAsia="Times New Roman"/>
          <w:sz w:val="20"/>
          <w:szCs w:val="20"/>
          <w:lang w:val="nl-NL"/>
        </w:rPr>
        <w:t xml:space="preserve">Sponsors gebruik van de aan sponsor verstrekte persoonlijke informatie van de klant is onderworpen aan het privacybeleid van de sponsor (beschikbaar op </w:t>
      </w:r>
      <w:hyperlink r:id="rId23" w:history="1">
        <w:r>
          <w:rPr>
            <w:rFonts w:eastAsia="Times New Roman"/>
            <w:color w:val="0000FF"/>
            <w:sz w:val="20"/>
            <w:szCs w:val="20"/>
            <w:u w:val="single"/>
            <w:lang w:val="nl-NL"/>
          </w:rPr>
          <w:t>http://en-us.fluke.com/site/privacy</w:t>
        </w:r>
      </w:hyperlink>
      <w:r>
        <w:rPr>
          <w:rFonts w:eastAsia="Times New Roman"/>
          <w:sz w:val="20"/>
          <w:szCs w:val="20"/>
          <w:lang w:val="nl-NL"/>
        </w:rPr>
        <w:t xml:space="preserve">). Als u vragen hebt over deze algemene voorwaarden of over de Actie, mailt u dan naar </w:t>
      </w:r>
      <w:hyperlink r:id="rId24" w:history="1">
        <w:r>
          <w:rPr>
            <w:rFonts w:eastAsia="Times New Roman"/>
            <w:color w:val="0000FF"/>
            <w:sz w:val="20"/>
            <w:szCs w:val="20"/>
            <w:u w:val="single"/>
            <w:lang w:val="nl-NL"/>
          </w:rPr>
          <w:t>privacypolicy@fluke.com</w:t>
        </w:r>
      </w:hyperlink>
      <w:r>
        <w:rPr>
          <w:rFonts w:eastAsia="Times New Roman"/>
          <w:sz w:val="20"/>
          <w:szCs w:val="20"/>
          <w:lang w:val="nl-NL"/>
        </w:rPr>
        <w:t xml:space="preserve"> of stuur schriftelijke vragen naar het adres dat hieronder vermeld staat.</w:t>
      </w:r>
    </w:p>
    <w:p w14:paraId="2A2D1977" w14:textId="77777777" w:rsidR="00FB415A" w:rsidRDefault="00FB415A" w:rsidP="006D63B1">
      <w:pPr>
        <w:pStyle w:val="BodyText"/>
        <w:spacing w:after="0"/>
        <w:ind w:left="284"/>
        <w:jc w:val="both"/>
        <w:rPr>
          <w:rFonts w:ascii="Times New Roman" w:eastAsia="Times New Roman" w:hAnsi="Times New Roman"/>
          <w:sz w:val="20"/>
          <w:szCs w:val="20"/>
          <w:lang w:val="nl-NL"/>
        </w:rPr>
      </w:pPr>
    </w:p>
    <w:p w14:paraId="0F5B02C3" w14:textId="77777777" w:rsidR="00FB415A" w:rsidRDefault="00FB415A" w:rsidP="006D63B1">
      <w:pPr>
        <w:pStyle w:val="BodyText"/>
        <w:spacing w:after="0"/>
        <w:ind w:left="284"/>
        <w:jc w:val="both"/>
        <w:rPr>
          <w:rFonts w:ascii="Times New Roman" w:eastAsia="Times New Roman" w:hAnsi="Times New Roman"/>
          <w:sz w:val="20"/>
          <w:szCs w:val="20"/>
          <w:lang w:val="nl-NL"/>
        </w:rPr>
      </w:pPr>
    </w:p>
    <w:p w14:paraId="71300D3D" w14:textId="77777777" w:rsidR="00FB415A" w:rsidRDefault="00FB415A" w:rsidP="006D63B1">
      <w:pPr>
        <w:pStyle w:val="BodyText"/>
        <w:spacing w:after="0"/>
        <w:ind w:left="284"/>
        <w:jc w:val="both"/>
        <w:rPr>
          <w:rFonts w:ascii="Times New Roman" w:eastAsia="Times New Roman" w:hAnsi="Times New Roman"/>
          <w:sz w:val="20"/>
          <w:szCs w:val="20"/>
          <w:lang w:val="nl-NL"/>
        </w:rPr>
      </w:pPr>
    </w:p>
    <w:p w14:paraId="460746D5" w14:textId="77777777" w:rsidR="00FB415A" w:rsidRDefault="00FB415A" w:rsidP="006D63B1">
      <w:pPr>
        <w:pStyle w:val="BodyText"/>
        <w:spacing w:after="0"/>
        <w:ind w:left="284"/>
        <w:jc w:val="both"/>
        <w:rPr>
          <w:rFonts w:ascii="Times New Roman" w:eastAsia="Times New Roman" w:hAnsi="Times New Roman"/>
          <w:sz w:val="20"/>
          <w:szCs w:val="20"/>
          <w:lang w:val="nl-NL"/>
        </w:rPr>
      </w:pPr>
    </w:p>
    <w:sectPr w:rsidR="00FB415A"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1696" w14:textId="77777777" w:rsidR="006C29DA" w:rsidRDefault="006C29DA">
      <w:r>
        <w:separator/>
      </w:r>
    </w:p>
  </w:endnote>
  <w:endnote w:type="continuationSeparator" w:id="0">
    <w:p w14:paraId="4C84BD90" w14:textId="77777777" w:rsidR="006C29DA" w:rsidRDefault="006C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6C29DA">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6C29DA">
    <w:pPr>
      <w:pStyle w:val="Footer"/>
      <w:spacing w:line="200" w:lineRule="exact"/>
      <w:rPr>
        <w:rFonts w:ascii="Calibri" w:hAnsi="Calibri"/>
        <w:sz w:val="22"/>
        <w:szCs w:val="22"/>
      </w:rPr>
    </w:pPr>
    <w:r>
      <w:rPr>
        <w:rStyle w:val="zzmpTrailerItem"/>
        <w:rFonts w:eastAsia="Times New Roman"/>
        <w:lang w:val="nl-NL"/>
      </w:rPr>
      <w:t>132581448.4</w:t>
    </w:r>
    <w:r>
      <w:rPr>
        <w:rStyle w:val="zzmpTrailerItem"/>
        <w:rFonts w:eastAsia="Times New Roman"/>
        <w:sz w:val="24"/>
        <w:szCs w:val="24"/>
        <w:lang w:val="nl-N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6C29DA">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6C29DA">
    <w:pPr>
      <w:pStyle w:val="Footer"/>
      <w:spacing w:line="200" w:lineRule="exact"/>
      <w:rPr>
        <w:rFonts w:ascii="Calibri" w:hAnsi="Calibri"/>
        <w:noProof/>
        <w:sz w:val="22"/>
        <w:szCs w:val="22"/>
      </w:rPr>
    </w:pPr>
    <w:r>
      <w:rPr>
        <w:rStyle w:val="zzmpTrailerItem"/>
        <w:rFonts w:eastAsia="Times New Roman"/>
        <w:lang w:val="nl-NL"/>
      </w:rPr>
      <w:t>132581448.4</w:t>
    </w:r>
    <w:r>
      <w:rPr>
        <w:rStyle w:val="zzmpTrailerItem"/>
        <w:rFonts w:eastAsia="Times New Roman"/>
        <w:sz w:val="24"/>
        <w:szCs w:val="24"/>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2270" w14:textId="77777777" w:rsidR="006C29DA" w:rsidRDefault="006C29DA">
      <w:r>
        <w:separator/>
      </w:r>
    </w:p>
  </w:footnote>
  <w:footnote w:type="continuationSeparator" w:id="0">
    <w:p w14:paraId="159E2172" w14:textId="77777777" w:rsidR="006C29DA" w:rsidRDefault="006C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B48AA666">
      <w:start w:val="1"/>
      <w:numFmt w:val="bullet"/>
      <w:lvlText w:val=""/>
      <w:lvlJc w:val="left"/>
      <w:pPr>
        <w:ind w:left="1350" w:hanging="360"/>
      </w:pPr>
      <w:rPr>
        <w:rFonts w:ascii="Symbol" w:hAnsi="Symbol" w:hint="default"/>
      </w:rPr>
    </w:lvl>
    <w:lvl w:ilvl="1" w:tplc="FFCCFF0A">
      <w:start w:val="1"/>
      <w:numFmt w:val="bullet"/>
      <w:lvlText w:val="o"/>
      <w:lvlJc w:val="left"/>
      <w:pPr>
        <w:ind w:left="2070" w:hanging="360"/>
      </w:pPr>
      <w:rPr>
        <w:rFonts w:ascii="Courier New" w:hAnsi="Courier New" w:cs="Courier New" w:hint="default"/>
      </w:rPr>
    </w:lvl>
    <w:lvl w:ilvl="2" w:tplc="C308B7F8">
      <w:start w:val="1"/>
      <w:numFmt w:val="bullet"/>
      <w:lvlText w:val=""/>
      <w:lvlJc w:val="left"/>
      <w:pPr>
        <w:ind w:left="2790" w:hanging="360"/>
      </w:pPr>
      <w:rPr>
        <w:rFonts w:ascii="Wingdings" w:hAnsi="Wingdings" w:hint="default"/>
      </w:rPr>
    </w:lvl>
    <w:lvl w:ilvl="3" w:tplc="4FFA7910">
      <w:start w:val="1"/>
      <w:numFmt w:val="bullet"/>
      <w:lvlText w:val=""/>
      <w:lvlJc w:val="left"/>
      <w:pPr>
        <w:ind w:left="3510" w:hanging="360"/>
      </w:pPr>
      <w:rPr>
        <w:rFonts w:ascii="Symbol" w:hAnsi="Symbol" w:hint="default"/>
      </w:rPr>
    </w:lvl>
    <w:lvl w:ilvl="4" w:tplc="B6D4798C">
      <w:start w:val="1"/>
      <w:numFmt w:val="bullet"/>
      <w:lvlText w:val="o"/>
      <w:lvlJc w:val="left"/>
      <w:pPr>
        <w:ind w:left="4230" w:hanging="360"/>
      </w:pPr>
      <w:rPr>
        <w:rFonts w:ascii="Courier New" w:hAnsi="Courier New" w:cs="Courier New" w:hint="default"/>
      </w:rPr>
    </w:lvl>
    <w:lvl w:ilvl="5" w:tplc="512C95A6">
      <w:start w:val="1"/>
      <w:numFmt w:val="bullet"/>
      <w:lvlText w:val=""/>
      <w:lvlJc w:val="left"/>
      <w:pPr>
        <w:ind w:left="4950" w:hanging="360"/>
      </w:pPr>
      <w:rPr>
        <w:rFonts w:ascii="Wingdings" w:hAnsi="Wingdings" w:hint="default"/>
      </w:rPr>
    </w:lvl>
    <w:lvl w:ilvl="6" w:tplc="9508D82C">
      <w:start w:val="1"/>
      <w:numFmt w:val="bullet"/>
      <w:lvlText w:val=""/>
      <w:lvlJc w:val="left"/>
      <w:pPr>
        <w:ind w:left="5670" w:hanging="360"/>
      </w:pPr>
      <w:rPr>
        <w:rFonts w:ascii="Symbol" w:hAnsi="Symbol" w:hint="default"/>
      </w:rPr>
    </w:lvl>
    <w:lvl w:ilvl="7" w:tplc="B19A12A4">
      <w:start w:val="1"/>
      <w:numFmt w:val="bullet"/>
      <w:lvlText w:val="o"/>
      <w:lvlJc w:val="left"/>
      <w:pPr>
        <w:ind w:left="6390" w:hanging="360"/>
      </w:pPr>
      <w:rPr>
        <w:rFonts w:ascii="Courier New" w:hAnsi="Courier New" w:cs="Courier New" w:hint="default"/>
      </w:rPr>
    </w:lvl>
    <w:lvl w:ilvl="8" w:tplc="6B80A9B6">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ADF412CE">
      <w:start w:val="1"/>
      <w:numFmt w:val="decimal"/>
      <w:lvlText w:val="%1."/>
      <w:lvlJc w:val="left"/>
      <w:pPr>
        <w:ind w:left="630" w:hanging="360"/>
      </w:pPr>
    </w:lvl>
    <w:lvl w:ilvl="1" w:tplc="A6C20C44">
      <w:start w:val="1"/>
      <w:numFmt w:val="lowerLetter"/>
      <w:lvlText w:val="%2."/>
      <w:lvlJc w:val="left"/>
      <w:pPr>
        <w:ind w:left="1350" w:hanging="360"/>
      </w:pPr>
    </w:lvl>
    <w:lvl w:ilvl="2" w:tplc="DF1CF7DC">
      <w:start w:val="1"/>
      <w:numFmt w:val="lowerRoman"/>
      <w:lvlText w:val="%3."/>
      <w:lvlJc w:val="right"/>
      <w:pPr>
        <w:ind w:left="2070" w:hanging="180"/>
      </w:pPr>
    </w:lvl>
    <w:lvl w:ilvl="3" w:tplc="39222BC0">
      <w:start w:val="1"/>
      <w:numFmt w:val="decimal"/>
      <w:lvlText w:val="%4."/>
      <w:lvlJc w:val="left"/>
      <w:pPr>
        <w:ind w:left="2790" w:hanging="360"/>
      </w:pPr>
    </w:lvl>
    <w:lvl w:ilvl="4" w:tplc="DC1A77A2">
      <w:start w:val="1"/>
      <w:numFmt w:val="lowerLetter"/>
      <w:lvlText w:val="%5."/>
      <w:lvlJc w:val="left"/>
      <w:pPr>
        <w:ind w:left="3510" w:hanging="360"/>
      </w:pPr>
    </w:lvl>
    <w:lvl w:ilvl="5" w:tplc="14486558">
      <w:start w:val="1"/>
      <w:numFmt w:val="lowerRoman"/>
      <w:lvlText w:val="%6."/>
      <w:lvlJc w:val="right"/>
      <w:pPr>
        <w:ind w:left="4230" w:hanging="180"/>
      </w:pPr>
    </w:lvl>
    <w:lvl w:ilvl="6" w:tplc="7B40ADC2">
      <w:start w:val="1"/>
      <w:numFmt w:val="decimal"/>
      <w:lvlText w:val="%7."/>
      <w:lvlJc w:val="left"/>
      <w:pPr>
        <w:ind w:left="4950" w:hanging="360"/>
      </w:pPr>
    </w:lvl>
    <w:lvl w:ilvl="7" w:tplc="73285854">
      <w:start w:val="1"/>
      <w:numFmt w:val="lowerLetter"/>
      <w:lvlText w:val="%8."/>
      <w:lvlJc w:val="left"/>
      <w:pPr>
        <w:ind w:left="5670" w:hanging="360"/>
      </w:pPr>
    </w:lvl>
    <w:lvl w:ilvl="8" w:tplc="E5F20F06">
      <w:start w:val="1"/>
      <w:numFmt w:val="lowerRoman"/>
      <w:lvlText w:val="%9."/>
      <w:lvlJc w:val="right"/>
      <w:pPr>
        <w:ind w:left="6390" w:hanging="180"/>
      </w:pPr>
    </w:lvl>
  </w:abstractNum>
  <w:abstractNum w:abstractNumId="2" w15:restartNumberingAfterBreak="0">
    <w:nsid w:val="2E16302E"/>
    <w:multiLevelType w:val="hybridMultilevel"/>
    <w:tmpl w:val="199AAE14"/>
    <w:lvl w:ilvl="0" w:tplc="858A6324">
      <w:start w:val="1"/>
      <w:numFmt w:val="bullet"/>
      <w:lvlText w:val=""/>
      <w:lvlJc w:val="left"/>
      <w:pPr>
        <w:ind w:left="1440" w:hanging="360"/>
      </w:pPr>
      <w:rPr>
        <w:rFonts w:ascii="Symbol" w:hAnsi="Symbol" w:hint="default"/>
      </w:rPr>
    </w:lvl>
    <w:lvl w:ilvl="1" w:tplc="C200338E" w:tentative="1">
      <w:start w:val="1"/>
      <w:numFmt w:val="bullet"/>
      <w:lvlText w:val="o"/>
      <w:lvlJc w:val="left"/>
      <w:pPr>
        <w:ind w:left="2160" w:hanging="360"/>
      </w:pPr>
      <w:rPr>
        <w:rFonts w:ascii="Courier New" w:hAnsi="Courier New" w:cs="Courier New" w:hint="default"/>
      </w:rPr>
    </w:lvl>
    <w:lvl w:ilvl="2" w:tplc="582E607A" w:tentative="1">
      <w:start w:val="1"/>
      <w:numFmt w:val="bullet"/>
      <w:lvlText w:val=""/>
      <w:lvlJc w:val="left"/>
      <w:pPr>
        <w:ind w:left="2880" w:hanging="360"/>
      </w:pPr>
      <w:rPr>
        <w:rFonts w:ascii="Wingdings" w:hAnsi="Wingdings" w:hint="default"/>
      </w:rPr>
    </w:lvl>
    <w:lvl w:ilvl="3" w:tplc="B6EE550C" w:tentative="1">
      <w:start w:val="1"/>
      <w:numFmt w:val="bullet"/>
      <w:lvlText w:val=""/>
      <w:lvlJc w:val="left"/>
      <w:pPr>
        <w:ind w:left="3600" w:hanging="360"/>
      </w:pPr>
      <w:rPr>
        <w:rFonts w:ascii="Symbol" w:hAnsi="Symbol" w:hint="default"/>
      </w:rPr>
    </w:lvl>
    <w:lvl w:ilvl="4" w:tplc="12C091CE" w:tentative="1">
      <w:start w:val="1"/>
      <w:numFmt w:val="bullet"/>
      <w:lvlText w:val="o"/>
      <w:lvlJc w:val="left"/>
      <w:pPr>
        <w:ind w:left="4320" w:hanging="360"/>
      </w:pPr>
      <w:rPr>
        <w:rFonts w:ascii="Courier New" w:hAnsi="Courier New" w:cs="Courier New" w:hint="default"/>
      </w:rPr>
    </w:lvl>
    <w:lvl w:ilvl="5" w:tplc="2CE6D486" w:tentative="1">
      <w:start w:val="1"/>
      <w:numFmt w:val="bullet"/>
      <w:lvlText w:val=""/>
      <w:lvlJc w:val="left"/>
      <w:pPr>
        <w:ind w:left="5040" w:hanging="360"/>
      </w:pPr>
      <w:rPr>
        <w:rFonts w:ascii="Wingdings" w:hAnsi="Wingdings" w:hint="default"/>
      </w:rPr>
    </w:lvl>
    <w:lvl w:ilvl="6" w:tplc="B240AE1E" w:tentative="1">
      <w:start w:val="1"/>
      <w:numFmt w:val="bullet"/>
      <w:lvlText w:val=""/>
      <w:lvlJc w:val="left"/>
      <w:pPr>
        <w:ind w:left="5760" w:hanging="360"/>
      </w:pPr>
      <w:rPr>
        <w:rFonts w:ascii="Symbol" w:hAnsi="Symbol" w:hint="default"/>
      </w:rPr>
    </w:lvl>
    <w:lvl w:ilvl="7" w:tplc="385EB8FA" w:tentative="1">
      <w:start w:val="1"/>
      <w:numFmt w:val="bullet"/>
      <w:lvlText w:val="o"/>
      <w:lvlJc w:val="left"/>
      <w:pPr>
        <w:ind w:left="6480" w:hanging="360"/>
      </w:pPr>
      <w:rPr>
        <w:rFonts w:ascii="Courier New" w:hAnsi="Courier New" w:cs="Courier New" w:hint="default"/>
      </w:rPr>
    </w:lvl>
    <w:lvl w:ilvl="8" w:tplc="EDA0C16C"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662882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19BC965A">
      <w:start w:val="3"/>
      <w:numFmt w:val="decimal"/>
      <w:lvlText w:val="%1)"/>
      <w:lvlJc w:val="left"/>
      <w:pPr>
        <w:ind w:left="720" w:hanging="360"/>
      </w:pPr>
      <w:rPr>
        <w:rFonts w:hint="default"/>
        <w:b/>
      </w:rPr>
    </w:lvl>
    <w:lvl w:ilvl="1" w:tplc="775454EC">
      <w:start w:val="1"/>
      <w:numFmt w:val="lowerLetter"/>
      <w:lvlText w:val="%2."/>
      <w:lvlJc w:val="left"/>
      <w:pPr>
        <w:ind w:left="1440" w:hanging="360"/>
      </w:pPr>
    </w:lvl>
    <w:lvl w:ilvl="2" w:tplc="6B4E1CA0" w:tentative="1">
      <w:start w:val="1"/>
      <w:numFmt w:val="lowerRoman"/>
      <w:lvlText w:val="%3."/>
      <w:lvlJc w:val="right"/>
      <w:pPr>
        <w:ind w:left="2160" w:hanging="180"/>
      </w:pPr>
    </w:lvl>
    <w:lvl w:ilvl="3" w:tplc="786C368C" w:tentative="1">
      <w:start w:val="1"/>
      <w:numFmt w:val="decimal"/>
      <w:lvlText w:val="%4."/>
      <w:lvlJc w:val="left"/>
      <w:pPr>
        <w:ind w:left="2880" w:hanging="360"/>
      </w:pPr>
    </w:lvl>
    <w:lvl w:ilvl="4" w:tplc="2BB069D4" w:tentative="1">
      <w:start w:val="1"/>
      <w:numFmt w:val="lowerLetter"/>
      <w:lvlText w:val="%5."/>
      <w:lvlJc w:val="left"/>
      <w:pPr>
        <w:ind w:left="3600" w:hanging="360"/>
      </w:pPr>
    </w:lvl>
    <w:lvl w:ilvl="5" w:tplc="86AC0150" w:tentative="1">
      <w:start w:val="1"/>
      <w:numFmt w:val="lowerRoman"/>
      <w:lvlText w:val="%6."/>
      <w:lvlJc w:val="right"/>
      <w:pPr>
        <w:ind w:left="4320" w:hanging="180"/>
      </w:pPr>
    </w:lvl>
    <w:lvl w:ilvl="6" w:tplc="91CCE2AE" w:tentative="1">
      <w:start w:val="1"/>
      <w:numFmt w:val="decimal"/>
      <w:lvlText w:val="%7."/>
      <w:lvlJc w:val="left"/>
      <w:pPr>
        <w:ind w:left="5040" w:hanging="360"/>
      </w:pPr>
    </w:lvl>
    <w:lvl w:ilvl="7" w:tplc="E3361222" w:tentative="1">
      <w:start w:val="1"/>
      <w:numFmt w:val="lowerLetter"/>
      <w:lvlText w:val="%8."/>
      <w:lvlJc w:val="left"/>
      <w:pPr>
        <w:ind w:left="5760" w:hanging="360"/>
      </w:pPr>
    </w:lvl>
    <w:lvl w:ilvl="8" w:tplc="FD0A30AE" w:tentative="1">
      <w:start w:val="1"/>
      <w:numFmt w:val="lowerRoman"/>
      <w:lvlText w:val="%9."/>
      <w:lvlJc w:val="right"/>
      <w:pPr>
        <w:ind w:left="6480" w:hanging="180"/>
      </w:pPr>
    </w:lvl>
  </w:abstractNum>
  <w:abstractNum w:abstractNumId="5" w15:restartNumberingAfterBreak="0">
    <w:nsid w:val="5F8B1E37"/>
    <w:multiLevelType w:val="hybridMultilevel"/>
    <w:tmpl w:val="B48AC3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6"/>
  </w:num>
  <w:num w:numId="2" w16cid:durableId="915479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6"/>
  </w:num>
  <w:num w:numId="6" w16cid:durableId="119227127">
    <w:abstractNumId w:val="6"/>
  </w:num>
  <w:num w:numId="7" w16cid:durableId="2099474974">
    <w:abstractNumId w:val="6"/>
  </w:num>
  <w:num w:numId="8" w16cid:durableId="2002853069">
    <w:abstractNumId w:val="6"/>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 w:numId="15" w16cid:durableId="734401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17FFB"/>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50A56"/>
    <w:rsid w:val="00664E5D"/>
    <w:rsid w:val="00675A3F"/>
    <w:rsid w:val="0069741B"/>
    <w:rsid w:val="006C056C"/>
    <w:rsid w:val="006C1A7F"/>
    <w:rsid w:val="006C29DA"/>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17C6A"/>
    <w:rsid w:val="00920FA5"/>
    <w:rsid w:val="00943D14"/>
    <w:rsid w:val="00945A1B"/>
    <w:rsid w:val="0094606A"/>
    <w:rsid w:val="00956A16"/>
    <w:rsid w:val="00962063"/>
    <w:rsid w:val="009655DE"/>
    <w:rsid w:val="0096658F"/>
    <w:rsid w:val="00970659"/>
    <w:rsid w:val="00982BC1"/>
    <w:rsid w:val="00984184"/>
    <w:rsid w:val="009C4658"/>
    <w:rsid w:val="009C6608"/>
    <w:rsid w:val="009E3FCA"/>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5BC"/>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168DF"/>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908E3"/>
    <w:rsid w:val="00FB415A"/>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nl/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nl/freegift" TargetMode="External"/><Relationship Id="rId7" Type="http://schemas.openxmlformats.org/officeDocument/2006/relationships/styles" Target="styles.xml"/><Relationship Id="rId12" Type="http://schemas.openxmlformats.org/officeDocument/2006/relationships/hyperlink" Target="http://www.fluke.nl/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nl-nl/verkoopadressen"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nl-nl/verkoopadressen"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2.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3.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5.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2025-01-23T13:33:00Z</dcterms:created>
  <dcterms:modified xsi:type="dcterms:W3CDTF">2025-01-29T14:10:00Z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